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CB6BA6" w14:textId="77777777" w:rsidR="00990B24" w:rsidRDefault="00990B24" w:rsidP="00990B24">
      <w:pPr>
        <w:adjustRightInd w:val="0"/>
        <w:snapToGrid w:val="0"/>
        <w:spacing w:line="240" w:lineRule="auto"/>
        <w:ind w:firstLineChars="0" w:firstLine="0"/>
        <w:jc w:val="center"/>
        <w:rPr>
          <w:rFonts w:ascii="方正大标宋_GBK" w:eastAsia="方正大标宋_GBK" w:hAnsi="方正小标宋_GBK" w:cs="方正小标宋_GBK"/>
          <w:spacing w:val="-6"/>
          <w:sz w:val="44"/>
          <w:szCs w:val="44"/>
        </w:rPr>
      </w:pPr>
    </w:p>
    <w:p w14:paraId="48ED96E5" w14:textId="77777777" w:rsidR="00990B24" w:rsidRDefault="00990B24" w:rsidP="00990B24">
      <w:pPr>
        <w:adjustRightInd w:val="0"/>
        <w:snapToGrid w:val="0"/>
        <w:spacing w:line="240" w:lineRule="auto"/>
        <w:ind w:firstLineChars="0" w:firstLine="0"/>
        <w:jc w:val="center"/>
        <w:rPr>
          <w:rFonts w:ascii="方正大标宋_GBK" w:eastAsia="方正大标宋_GBK" w:hAnsi="方正小标宋_GBK" w:cs="方正小标宋_GBK"/>
          <w:spacing w:val="-6"/>
          <w:sz w:val="44"/>
          <w:szCs w:val="44"/>
        </w:rPr>
      </w:pPr>
    </w:p>
    <w:p w14:paraId="5DC2B5FE" w14:textId="77777777" w:rsidR="00C42577" w:rsidRDefault="007F4C46" w:rsidP="00990B24">
      <w:pPr>
        <w:adjustRightInd w:val="0"/>
        <w:snapToGrid w:val="0"/>
        <w:spacing w:line="240" w:lineRule="auto"/>
        <w:ind w:firstLineChars="0" w:firstLine="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公安机关落实“少捕慎诉慎押”</w:t>
      </w:r>
    </w:p>
    <w:p w14:paraId="11CCB335" w14:textId="77777777" w:rsidR="00C42577" w:rsidRDefault="007F4C46" w:rsidP="00990B24">
      <w:pPr>
        <w:adjustRightInd w:val="0"/>
        <w:snapToGrid w:val="0"/>
        <w:spacing w:line="240" w:lineRule="auto"/>
        <w:ind w:firstLineChars="0" w:firstLine="0"/>
        <w:jc w:val="center"/>
      </w:pPr>
      <w:r>
        <w:rPr>
          <w:rFonts w:ascii="方正大标宋_GBK" w:eastAsia="方正大标宋_GBK" w:hAnsi="方正小标宋_GBK" w:cs="方正小标宋_GBK" w:hint="eastAsia"/>
          <w:spacing w:val="-6"/>
          <w:sz w:val="44"/>
          <w:szCs w:val="44"/>
        </w:rPr>
        <w:t>的研究与思考</w:t>
      </w:r>
    </w:p>
    <w:p w14:paraId="7503BB3D" w14:textId="77777777" w:rsidR="00C42577" w:rsidRPr="00A6102F" w:rsidRDefault="007F4C46" w:rsidP="00446CBB">
      <w:pPr>
        <w:spacing w:beforeLines="100" w:before="326"/>
        <w:ind w:firstLineChars="0" w:firstLine="0"/>
        <w:jc w:val="center"/>
        <w:rPr>
          <w:rFonts w:ascii="楷体" w:eastAsia="楷体" w:hAnsi="楷体"/>
          <w:spacing w:val="-6"/>
          <w:sz w:val="30"/>
          <w:szCs w:val="30"/>
        </w:rPr>
      </w:pPr>
      <w:r w:rsidRPr="00A6102F">
        <w:rPr>
          <w:rFonts w:ascii="楷体" w:eastAsia="楷体" w:hAnsi="楷体" w:hint="eastAsia"/>
          <w:spacing w:val="-6"/>
          <w:sz w:val="30"/>
          <w:szCs w:val="30"/>
        </w:rPr>
        <w:t>范宏飞</w:t>
      </w:r>
      <w:r w:rsidRPr="00A6102F">
        <w:rPr>
          <w:rFonts w:ascii="楷体" w:eastAsia="楷体" w:hAnsi="楷体"/>
          <w:spacing w:val="-6"/>
          <w:sz w:val="30"/>
          <w:szCs w:val="30"/>
        </w:rPr>
        <w:t xml:space="preserve"> </w:t>
      </w:r>
      <w:r w:rsidRPr="00A6102F">
        <w:rPr>
          <w:rFonts w:ascii="楷体" w:eastAsia="楷体" w:hAnsi="楷体" w:hint="eastAsia"/>
          <w:spacing w:val="-6"/>
          <w:sz w:val="30"/>
          <w:szCs w:val="30"/>
        </w:rPr>
        <w:t xml:space="preserve">  苏</w:t>
      </w:r>
      <w:r w:rsidR="00446CBB" w:rsidRPr="00A6102F">
        <w:rPr>
          <w:rFonts w:ascii="楷体" w:eastAsia="楷体" w:hAnsi="楷体" w:hint="eastAsia"/>
          <w:spacing w:val="-6"/>
          <w:sz w:val="30"/>
          <w:szCs w:val="30"/>
        </w:rPr>
        <w:t xml:space="preserve"> </w:t>
      </w:r>
      <w:r w:rsidR="00446CBB" w:rsidRPr="00A6102F">
        <w:rPr>
          <w:rFonts w:ascii="楷体" w:eastAsia="楷体" w:hAnsi="楷体"/>
          <w:spacing w:val="-6"/>
          <w:sz w:val="30"/>
          <w:szCs w:val="30"/>
        </w:rPr>
        <w:t xml:space="preserve"> </w:t>
      </w:r>
      <w:r w:rsidRPr="00A6102F">
        <w:rPr>
          <w:rFonts w:ascii="楷体" w:eastAsia="楷体" w:hAnsi="楷体" w:hint="eastAsia"/>
          <w:spacing w:val="-6"/>
          <w:sz w:val="30"/>
          <w:szCs w:val="30"/>
        </w:rPr>
        <w:t>妮</w:t>
      </w:r>
      <w:r w:rsidR="00A6102F">
        <w:rPr>
          <w:rStyle w:val="a9"/>
          <w:color w:val="FFFFFF"/>
          <w:spacing w:val="-6"/>
          <w:sz w:val="30"/>
          <w:szCs w:val="30"/>
        </w:rPr>
        <w:footnoteReference w:id="1"/>
      </w:r>
    </w:p>
    <w:p w14:paraId="2B32FBD6" w14:textId="77777777" w:rsidR="00C17B76" w:rsidRDefault="00C17B76" w:rsidP="00DC0802">
      <w:pPr>
        <w:ind w:leftChars="200" w:left="480" w:rightChars="200" w:right="480" w:firstLine="482"/>
        <w:rPr>
          <w:rFonts w:ascii="楷体" w:eastAsia="楷体" w:hAnsi="楷体"/>
          <w:b/>
        </w:rPr>
      </w:pPr>
    </w:p>
    <w:p w14:paraId="5DF41124" w14:textId="77777777" w:rsidR="00C42577" w:rsidRPr="00DC0802" w:rsidRDefault="00D302A1" w:rsidP="007B544C">
      <w:pPr>
        <w:ind w:leftChars="200" w:left="480" w:rightChars="200" w:right="480" w:firstLine="482"/>
        <w:rPr>
          <w:rFonts w:ascii="楷体" w:eastAsia="楷体" w:hAnsi="楷体" w:cs="楷体"/>
          <w:spacing w:val="-6"/>
          <w:szCs w:val="24"/>
        </w:rPr>
      </w:pPr>
      <w:bookmarkStart w:id="0" w:name="_Hlk18106032"/>
      <w:r w:rsidRPr="009614AA">
        <w:rPr>
          <w:rFonts w:ascii="黑体" w:eastAsia="黑体" w:hAnsi="黑体" w:hint="eastAsia"/>
          <w:b/>
        </w:rPr>
        <w:t>内容摘要</w:t>
      </w:r>
      <w:bookmarkEnd w:id="0"/>
      <w:r w:rsidRPr="009614AA">
        <w:rPr>
          <w:rFonts w:ascii="黑体" w:eastAsia="黑体" w:hAnsi="黑体" w:hint="eastAsia"/>
          <w:b/>
        </w:rPr>
        <w:t>：</w:t>
      </w:r>
      <w:r w:rsidR="007F4C46" w:rsidRPr="00DC0802">
        <w:rPr>
          <w:rFonts w:ascii="楷体" w:eastAsia="楷体" w:hAnsi="楷体" w:cs="楷体" w:hint="eastAsia"/>
          <w:spacing w:val="-6"/>
          <w:szCs w:val="24"/>
        </w:rPr>
        <w:t>少捕慎诉慎押是应对犯罪结构发生重大变化、实现强制措施诉讼保障功能回归、推进国家治理体系和治理能力现代化的必然要求。公安机关在落实少捕慎诉慎押的过程中，应当充分领会新政策对公安工作提出的新要求，厘清当前在执行过程中存在的问题和症结，把握处理好多重关系，坚持宽严相济、轻轻重重，实现依法、精准适用相关强制措施，推动制度机制创新，确保少捕慎诉慎押政策真正落地、落实。</w:t>
      </w:r>
    </w:p>
    <w:p w14:paraId="77426818" w14:textId="54401994" w:rsidR="00C42577" w:rsidRPr="00DC0802" w:rsidRDefault="00D302A1" w:rsidP="00DC0802">
      <w:pPr>
        <w:ind w:leftChars="200" w:left="480" w:rightChars="200" w:right="480" w:firstLine="482"/>
        <w:rPr>
          <w:rFonts w:ascii="楷体" w:eastAsia="楷体" w:hAnsi="楷体" w:cs="楷体"/>
          <w:spacing w:val="-6"/>
          <w:szCs w:val="24"/>
        </w:rPr>
      </w:pPr>
      <w:bookmarkStart w:id="1" w:name="_Hlk18106044"/>
      <w:r w:rsidRPr="009614AA">
        <w:rPr>
          <w:rFonts w:ascii="黑体" w:eastAsia="黑体" w:hAnsi="黑体"/>
          <w:b/>
          <w:bCs/>
        </w:rPr>
        <w:t>关键词</w:t>
      </w:r>
      <w:bookmarkEnd w:id="1"/>
      <w:r w:rsidRPr="009614AA">
        <w:rPr>
          <w:rFonts w:ascii="黑体" w:eastAsia="黑体" w:hAnsi="黑体" w:hint="eastAsia"/>
          <w:b/>
          <w:bCs/>
        </w:rPr>
        <w:t>：</w:t>
      </w:r>
      <w:r w:rsidR="007F4C46" w:rsidRPr="00DC0802">
        <w:rPr>
          <w:rFonts w:ascii="楷体" w:eastAsia="楷体" w:hAnsi="楷体" w:cs="楷体" w:hint="eastAsia"/>
          <w:spacing w:val="-6"/>
          <w:szCs w:val="24"/>
        </w:rPr>
        <w:t>少捕慎诉慎押</w:t>
      </w:r>
      <w:r>
        <w:rPr>
          <w:rFonts w:ascii="楷体" w:eastAsia="楷体" w:hAnsi="楷体" w:cs="楷体" w:hint="eastAsia"/>
          <w:spacing w:val="-6"/>
          <w:szCs w:val="24"/>
        </w:rPr>
        <w:t xml:space="preserve"> </w:t>
      </w:r>
      <w:r>
        <w:rPr>
          <w:rFonts w:ascii="楷体" w:eastAsia="楷体" w:hAnsi="楷体" w:cs="楷体"/>
          <w:spacing w:val="-6"/>
          <w:szCs w:val="24"/>
        </w:rPr>
        <w:t xml:space="preserve">  </w:t>
      </w:r>
      <w:r w:rsidR="00BF66C0">
        <w:rPr>
          <w:rFonts w:ascii="楷体" w:eastAsia="楷体" w:hAnsi="楷体" w:cs="楷体" w:hint="eastAsia"/>
          <w:spacing w:val="-6"/>
          <w:szCs w:val="24"/>
        </w:rPr>
        <w:t xml:space="preserve">强制措施 </w:t>
      </w:r>
      <w:r w:rsidR="00BF66C0">
        <w:rPr>
          <w:rFonts w:ascii="楷体" w:eastAsia="楷体" w:hAnsi="楷体" w:cs="楷体"/>
          <w:spacing w:val="-6"/>
          <w:szCs w:val="24"/>
        </w:rPr>
        <w:t xml:space="preserve"> </w:t>
      </w:r>
      <w:r w:rsidR="00BF66C0">
        <w:rPr>
          <w:rFonts w:ascii="楷体" w:eastAsia="楷体" w:hAnsi="楷体" w:cs="楷体" w:hint="eastAsia"/>
          <w:spacing w:val="-6"/>
          <w:szCs w:val="24"/>
        </w:rPr>
        <w:t>机制创新</w:t>
      </w:r>
    </w:p>
    <w:p w14:paraId="49A04EA3" w14:textId="77777777" w:rsidR="00ED632C" w:rsidRDefault="00ED632C" w:rsidP="008E021F">
      <w:pPr>
        <w:ind w:firstLine="480"/>
      </w:pPr>
    </w:p>
    <w:p w14:paraId="25F5AF0A" w14:textId="77777777" w:rsidR="00C42577" w:rsidRPr="00D26952" w:rsidRDefault="007F4C46" w:rsidP="00D26952">
      <w:pPr>
        <w:ind w:firstLine="480"/>
        <w:rPr>
          <w:szCs w:val="24"/>
        </w:rPr>
      </w:pPr>
      <w:r w:rsidRPr="00D26952">
        <w:rPr>
          <w:rFonts w:hint="eastAsia"/>
          <w:szCs w:val="24"/>
        </w:rPr>
        <w:t>少捕慎诉慎押是党和国家确立的刑事司法政策，是宽严相济形势政策在刑事诉讼程序中的具体要求，是继认罪认罚从宽制度之后确立的一项重大刑事司法政策，将对我国的刑事立法和刑事司法产生重大影响。目前，各级公、检、法机关正在结合实际，开展积极的探索。本文立足于上海公安刑事司法实践，旨在通过对少捕慎诉慎押政策的背景、内涵和要求、公安机关在羁押性强制措施适用中存在的问题及其原因进行分析研究，提出相应的对策与建议，推动少捕慎诉慎押刑事司法政策得到稳妥有序的落实。</w:t>
      </w:r>
    </w:p>
    <w:p w14:paraId="5D48D4B8" w14:textId="77777777" w:rsidR="00C42577" w:rsidRPr="00D26952" w:rsidRDefault="007F4C46" w:rsidP="00D26952">
      <w:pPr>
        <w:pStyle w:val="1"/>
        <w:spacing w:beforeLines="30" w:before="97" w:afterLines="30" w:after="97"/>
        <w:ind w:firstLine="560"/>
        <w:rPr>
          <w:szCs w:val="28"/>
        </w:rPr>
      </w:pPr>
      <w:r w:rsidRPr="00D26952">
        <w:rPr>
          <w:rFonts w:hint="eastAsia"/>
          <w:szCs w:val="28"/>
        </w:rPr>
        <w:t>一、少捕慎诉慎押政策的时代背景</w:t>
      </w:r>
    </w:p>
    <w:p w14:paraId="4E1578A0" w14:textId="3A222599" w:rsidR="00C42577" w:rsidRPr="00D26952" w:rsidRDefault="007F4C46" w:rsidP="00D26952">
      <w:pPr>
        <w:ind w:firstLine="480"/>
        <w:rPr>
          <w:szCs w:val="24"/>
        </w:rPr>
      </w:pPr>
      <w:r w:rsidRPr="00D26952">
        <w:rPr>
          <w:rFonts w:hint="eastAsia"/>
          <w:szCs w:val="24"/>
        </w:rPr>
        <w:t>少捕慎诉慎押最初由最高人民检察院在</w:t>
      </w:r>
      <w:r w:rsidRPr="00D26952">
        <w:rPr>
          <w:szCs w:val="24"/>
        </w:rPr>
        <w:t>2019</w:t>
      </w:r>
      <w:r w:rsidRPr="00D26952">
        <w:rPr>
          <w:rFonts w:hint="eastAsia"/>
          <w:szCs w:val="24"/>
        </w:rPr>
        <w:t>年提出，作为对涉案民营企业负责人“依法能不捕的不捕、能不诉的不诉、能不判实刑的就提出适用缓刑建议”的司法理念。</w:t>
      </w:r>
      <w:r w:rsidRPr="00D26952">
        <w:rPr>
          <w:szCs w:val="24"/>
        </w:rPr>
        <w:t>2020</w:t>
      </w:r>
      <w:r w:rsidRPr="00D26952">
        <w:rPr>
          <w:rFonts w:hint="eastAsia"/>
          <w:szCs w:val="24"/>
        </w:rPr>
        <w:t>年</w:t>
      </w:r>
      <w:r w:rsidRPr="00D26952">
        <w:rPr>
          <w:szCs w:val="24"/>
        </w:rPr>
        <w:t>1</w:t>
      </w:r>
      <w:r w:rsidRPr="00D26952">
        <w:rPr>
          <w:rFonts w:hint="eastAsia"/>
          <w:szCs w:val="24"/>
        </w:rPr>
        <w:t>月，全国检察长会议正式提出少捕慎诉慎押要求，逐步</w:t>
      </w:r>
      <w:r w:rsidRPr="00D26952">
        <w:rPr>
          <w:rFonts w:hint="eastAsia"/>
          <w:szCs w:val="24"/>
        </w:rPr>
        <w:lastRenderedPageBreak/>
        <w:t>成为各级检察机关的司法理念。</w:t>
      </w:r>
      <w:r w:rsidRPr="00D26952">
        <w:rPr>
          <w:szCs w:val="24"/>
        </w:rPr>
        <w:t>2021</w:t>
      </w:r>
      <w:r w:rsidRPr="00D26952">
        <w:rPr>
          <w:rFonts w:hint="eastAsia"/>
          <w:szCs w:val="24"/>
        </w:rPr>
        <w:t>年</w:t>
      </w:r>
      <w:r w:rsidRPr="00D26952">
        <w:rPr>
          <w:szCs w:val="24"/>
        </w:rPr>
        <w:t>4</w:t>
      </w:r>
      <w:r w:rsidRPr="00D26952">
        <w:rPr>
          <w:rFonts w:hint="eastAsia"/>
          <w:szCs w:val="24"/>
        </w:rPr>
        <w:t>月，中央全面依法治国委员会把“坚持少捕慎诉慎押刑事司法政策，依法推进非羁押强制措施适用”列入年度工作要点，确立了两高三部协同配合、共同推进的方式，使少捕慎诉慎押从刑事司法理念上升为刑事司法政策。少捕慎诉慎押政策是刑事司法适应时代发展需要的产物，具有深刻的现实必然性。</w:t>
      </w:r>
    </w:p>
    <w:p w14:paraId="28C16D8A" w14:textId="77777777" w:rsidR="00C42577" w:rsidRPr="00D26952" w:rsidRDefault="007F4C46" w:rsidP="00D26952">
      <w:pPr>
        <w:ind w:firstLine="480"/>
        <w:rPr>
          <w:szCs w:val="24"/>
        </w:rPr>
      </w:pPr>
      <w:r w:rsidRPr="00D26952">
        <w:rPr>
          <w:rFonts w:hint="eastAsia"/>
          <w:szCs w:val="24"/>
        </w:rPr>
        <w:t>（一）应对犯罪结构发生重大变化的必然要求</w:t>
      </w:r>
    </w:p>
    <w:p w14:paraId="1F9411B0" w14:textId="77777777" w:rsidR="00C42577" w:rsidRPr="00D26952" w:rsidRDefault="007F4C46" w:rsidP="00D26952">
      <w:pPr>
        <w:ind w:firstLine="480"/>
        <w:rPr>
          <w:szCs w:val="24"/>
        </w:rPr>
      </w:pPr>
      <w:r w:rsidRPr="00D26952">
        <w:rPr>
          <w:rFonts w:hint="eastAsia"/>
          <w:szCs w:val="24"/>
        </w:rPr>
        <w:t>改革开放以来特别是近二十年以来，我国社会保持长期稳定，刑事犯罪结构发生重大变化。据统计</w:t>
      </w:r>
      <w:r w:rsidRPr="00D26952">
        <w:rPr>
          <w:rStyle w:val="a9"/>
          <w:sz w:val="24"/>
          <w:szCs w:val="24"/>
        </w:rPr>
        <w:footnoteReference w:id="2"/>
      </w:r>
      <w:r w:rsidRPr="00D26952">
        <w:rPr>
          <w:rFonts w:hint="eastAsia"/>
          <w:szCs w:val="24"/>
        </w:rPr>
        <w:t>，重罪案件从</w:t>
      </w:r>
      <w:r w:rsidRPr="00D26952">
        <w:rPr>
          <w:szCs w:val="24"/>
        </w:rPr>
        <w:t>1999</w:t>
      </w:r>
      <w:r w:rsidRPr="00D26952">
        <w:rPr>
          <w:rFonts w:hint="eastAsia"/>
          <w:szCs w:val="24"/>
        </w:rPr>
        <w:t>年</w:t>
      </w:r>
      <w:r w:rsidRPr="00D26952">
        <w:rPr>
          <w:szCs w:val="24"/>
        </w:rPr>
        <w:t>16.2</w:t>
      </w:r>
      <w:r w:rsidRPr="00D26952">
        <w:rPr>
          <w:rFonts w:hint="eastAsia"/>
          <w:szCs w:val="24"/>
        </w:rPr>
        <w:t>万人下降到</w:t>
      </w:r>
      <w:r w:rsidRPr="00D26952">
        <w:rPr>
          <w:szCs w:val="24"/>
        </w:rPr>
        <w:t>2019</w:t>
      </w:r>
      <w:r w:rsidRPr="00D26952">
        <w:rPr>
          <w:rFonts w:hint="eastAsia"/>
          <w:szCs w:val="24"/>
        </w:rPr>
        <w:t>年的</w:t>
      </w:r>
      <w:r w:rsidRPr="00D26952">
        <w:rPr>
          <w:szCs w:val="24"/>
        </w:rPr>
        <w:t>6</w:t>
      </w:r>
      <w:r w:rsidRPr="00D26952">
        <w:rPr>
          <w:rFonts w:hint="eastAsia"/>
          <w:szCs w:val="24"/>
        </w:rPr>
        <w:t>万人，占比从</w:t>
      </w:r>
      <w:r w:rsidRPr="00D26952">
        <w:rPr>
          <w:szCs w:val="24"/>
        </w:rPr>
        <w:t>19.6%</w:t>
      </w:r>
      <w:r w:rsidRPr="00D26952">
        <w:rPr>
          <w:rFonts w:hint="eastAsia"/>
          <w:szCs w:val="24"/>
        </w:rPr>
        <w:t>下降至</w:t>
      </w:r>
      <w:r w:rsidRPr="00D26952">
        <w:rPr>
          <w:szCs w:val="24"/>
        </w:rPr>
        <w:t>2.7%</w:t>
      </w:r>
      <w:r w:rsidRPr="00D26952">
        <w:rPr>
          <w:rFonts w:hint="eastAsia"/>
          <w:szCs w:val="24"/>
        </w:rPr>
        <w:t>。与之相比，判处三年有期徒刑以下的刑罚人数，占比从</w:t>
      </w:r>
      <w:r w:rsidRPr="00D26952">
        <w:rPr>
          <w:szCs w:val="24"/>
        </w:rPr>
        <w:t>1999</w:t>
      </w:r>
      <w:r w:rsidRPr="00D26952">
        <w:rPr>
          <w:rFonts w:hint="eastAsia"/>
          <w:szCs w:val="24"/>
        </w:rPr>
        <w:t>年占</w:t>
      </w:r>
      <w:r w:rsidRPr="00D26952">
        <w:rPr>
          <w:szCs w:val="24"/>
        </w:rPr>
        <w:t>54.6%</w:t>
      </w:r>
      <w:r w:rsidRPr="00D26952">
        <w:rPr>
          <w:rFonts w:hint="eastAsia"/>
          <w:szCs w:val="24"/>
        </w:rPr>
        <w:t>升至</w:t>
      </w:r>
      <w:r w:rsidRPr="00D26952">
        <w:rPr>
          <w:szCs w:val="24"/>
        </w:rPr>
        <w:t>2019</w:t>
      </w:r>
      <w:r w:rsidRPr="00D26952">
        <w:rPr>
          <w:rFonts w:hint="eastAsia"/>
          <w:szCs w:val="24"/>
        </w:rPr>
        <w:t>年</w:t>
      </w:r>
      <w:r w:rsidRPr="00D26952">
        <w:rPr>
          <w:szCs w:val="24"/>
        </w:rPr>
        <w:t>78.7%</w:t>
      </w:r>
      <w:r w:rsidRPr="00D26952">
        <w:rPr>
          <w:szCs w:val="24"/>
          <w:vertAlign w:val="superscript"/>
        </w:rPr>
        <w:t>[1]</w:t>
      </w:r>
      <w:r w:rsidRPr="00D26952">
        <w:rPr>
          <w:rFonts w:hint="eastAsia"/>
          <w:szCs w:val="24"/>
        </w:rPr>
        <w:t>。在重罪比例下降、轻罪迅速增加、社会危险性较小的犯罪行为占多数的犯罪结构下，限制人身自由度高的羁押性强制措施对大多数社会危险性较低的犯罪嫌疑人、被告人过于严厉。同时，认罪认罚从宽制度的广泛适用已经成为刑事案件的主要诉讼模式，推动着刑事诉讼结构的深刻转变。对于此类案件的犯罪嫌疑人、被告人，一方面其本身情节较轻，另一方面又适用了认罪认罚从宽制度，社会危险性大大降低，大多无逮捕羁押的必要。因此，“构罪即捕”、“有罪必诉”、“一押到底”的传统办案模式已无法与刑事司法发展的客观形势相匹配。</w:t>
      </w:r>
    </w:p>
    <w:p w14:paraId="0E775C84" w14:textId="77777777" w:rsidR="00C42577" w:rsidRPr="00D26952" w:rsidRDefault="007F4C46" w:rsidP="00D26952">
      <w:pPr>
        <w:ind w:firstLine="480"/>
        <w:rPr>
          <w:szCs w:val="24"/>
        </w:rPr>
      </w:pPr>
      <w:r w:rsidRPr="00D26952">
        <w:rPr>
          <w:rFonts w:hint="eastAsia"/>
          <w:szCs w:val="24"/>
        </w:rPr>
        <w:t>（二）实现强制措施诉讼保障功能回归的重要手段</w:t>
      </w:r>
    </w:p>
    <w:p w14:paraId="1424E3AF" w14:textId="77777777" w:rsidR="00C42577" w:rsidRPr="00D26952" w:rsidRDefault="007F4C46" w:rsidP="00D26952">
      <w:pPr>
        <w:ind w:firstLine="480"/>
        <w:rPr>
          <w:szCs w:val="24"/>
        </w:rPr>
      </w:pPr>
      <w:r w:rsidRPr="00D26952">
        <w:rPr>
          <w:rFonts w:hint="eastAsia"/>
          <w:szCs w:val="24"/>
        </w:rPr>
        <w:t>强制措施的主要功能在于保障刑事诉讼的顺利进行。长期以来，个别办案部门对强制措施的功能定位还存在着认识误区，将羁押措施异化为办案手段，通过对犯罪嫌疑人、被告人人身自由进行限制，达到震慑犯罪、预备定罪、预支刑罚的目的，不可避免地导致拘留、逮捕等羁押性强制措施普遍化、惩罚化和一定程度地恣意化。</w:t>
      </w:r>
      <w:r w:rsidRPr="00D26952">
        <w:rPr>
          <w:szCs w:val="24"/>
          <w:vertAlign w:val="superscript"/>
        </w:rPr>
        <w:t>[2]</w:t>
      </w:r>
      <w:r w:rsidRPr="00D26952">
        <w:rPr>
          <w:szCs w:val="24"/>
        </w:rPr>
        <w:t xml:space="preserve"> </w:t>
      </w:r>
      <w:r w:rsidRPr="00D26952">
        <w:rPr>
          <w:rFonts w:hint="eastAsia"/>
          <w:szCs w:val="24"/>
        </w:rPr>
        <w:t>少捕慎诉慎押，有利于改变羁押、追诉的司法惯性，是在和谐社会政治理想的引导下，与国际法律制度相接轨的、体现现代文明精神的刑事司法政策。</w:t>
      </w:r>
    </w:p>
    <w:p w14:paraId="663F7F19" w14:textId="77777777" w:rsidR="00C42577" w:rsidRPr="00D26952" w:rsidRDefault="007F4C46" w:rsidP="00D26952">
      <w:pPr>
        <w:ind w:firstLine="480"/>
        <w:rPr>
          <w:szCs w:val="24"/>
        </w:rPr>
      </w:pPr>
      <w:r w:rsidRPr="00D26952">
        <w:rPr>
          <w:rFonts w:hint="eastAsia"/>
          <w:szCs w:val="24"/>
        </w:rPr>
        <w:t>（三）推进国家治理能力现代化的重大举措</w:t>
      </w:r>
    </w:p>
    <w:p w14:paraId="2CFBC9B6" w14:textId="77777777" w:rsidR="00C42577" w:rsidRPr="00D26952" w:rsidRDefault="007F4C46" w:rsidP="00D26952">
      <w:pPr>
        <w:ind w:firstLine="480"/>
        <w:rPr>
          <w:szCs w:val="24"/>
        </w:rPr>
      </w:pPr>
      <w:r w:rsidRPr="00D26952">
        <w:rPr>
          <w:rFonts w:hint="eastAsia"/>
          <w:szCs w:val="24"/>
        </w:rPr>
        <w:t>刑事司法系统是国家治理体系的重要组成部分，其运行的效果直接体现国家的社会治理能力，司法机关需要发挥能动作用，提高刑事治理效能。</w:t>
      </w:r>
      <w:r w:rsidRPr="00D26952">
        <w:rPr>
          <w:szCs w:val="24"/>
          <w:vertAlign w:val="superscript"/>
        </w:rPr>
        <w:t>[3]</w:t>
      </w:r>
      <w:r w:rsidRPr="00D26952">
        <w:rPr>
          <w:rFonts w:hint="eastAsia"/>
          <w:szCs w:val="24"/>
        </w:rPr>
        <w:t>构建共建共治共享的社会治理格局符合中国国情、符合人民意愿、符合社会治理规律，是党的十九届四中全会提出的要着力完善的重要制度。落实少捕慎诉慎押，</w:t>
      </w:r>
      <w:r w:rsidRPr="00D26952">
        <w:rPr>
          <w:szCs w:val="24"/>
        </w:rPr>
        <w:t xml:space="preserve"> </w:t>
      </w:r>
      <w:r w:rsidRPr="00D26952">
        <w:rPr>
          <w:rFonts w:hint="eastAsia"/>
          <w:szCs w:val="24"/>
        </w:rPr>
        <w:t>能够以最少的司法资源、最低的社会成本，实现对犯罪行为的必要惩戒，同时又能尽</w:t>
      </w:r>
      <w:r w:rsidRPr="00D26952">
        <w:rPr>
          <w:rFonts w:hint="eastAsia"/>
          <w:szCs w:val="24"/>
        </w:rPr>
        <w:lastRenderedPageBreak/>
        <w:t>可能体现刑法的谦抑精神，减少过多捕、诉、押带来的社会负效应，更有利于化解社会矛盾，恢复犯罪损害的社会关系，推动诉源治理，促进社会和谐稳定，是以司法履职助推国家治理能力现代化的具体体现。</w:t>
      </w:r>
    </w:p>
    <w:p w14:paraId="5276069C" w14:textId="77777777" w:rsidR="00C42577" w:rsidRPr="00C856A7" w:rsidRDefault="007F4C46" w:rsidP="00C856A7">
      <w:pPr>
        <w:pStyle w:val="1"/>
        <w:spacing w:beforeLines="30" w:before="97" w:afterLines="30" w:after="97"/>
        <w:ind w:firstLine="560"/>
        <w:rPr>
          <w:szCs w:val="28"/>
        </w:rPr>
      </w:pPr>
      <w:r w:rsidRPr="00C856A7">
        <w:rPr>
          <w:rFonts w:hint="eastAsia"/>
          <w:szCs w:val="28"/>
        </w:rPr>
        <w:t>二、少捕慎诉慎押政策的内涵和对公安工作的新要求</w:t>
      </w:r>
    </w:p>
    <w:p w14:paraId="14E8710E" w14:textId="77777777" w:rsidR="00C42577" w:rsidRPr="00D26952" w:rsidRDefault="007F4C46" w:rsidP="00D26952">
      <w:pPr>
        <w:ind w:firstLine="480"/>
        <w:rPr>
          <w:szCs w:val="24"/>
        </w:rPr>
      </w:pPr>
      <w:r w:rsidRPr="00D26952">
        <w:rPr>
          <w:szCs w:val="24"/>
        </w:rPr>
        <w:t>(</w:t>
      </w:r>
      <w:r w:rsidRPr="00D26952">
        <w:rPr>
          <w:rFonts w:hint="eastAsia"/>
          <w:szCs w:val="24"/>
        </w:rPr>
        <w:t>一）基本内涵</w:t>
      </w:r>
    </w:p>
    <w:p w14:paraId="3445EC85" w14:textId="77777777" w:rsidR="00C42577" w:rsidRPr="00D26952" w:rsidRDefault="007F4C46" w:rsidP="00D26952">
      <w:pPr>
        <w:ind w:firstLine="480"/>
        <w:rPr>
          <w:szCs w:val="24"/>
        </w:rPr>
      </w:pPr>
      <w:r w:rsidRPr="00D26952">
        <w:rPr>
          <w:rFonts w:hint="eastAsia"/>
          <w:szCs w:val="24"/>
        </w:rPr>
        <w:t>最高人民检察院第一检察厅厅长苗生明在解读“少捕慎诉慎押”政策的内涵时指出：“少捕慎诉慎押是指对绝大多数的轻罪案件体现当宽则宽，慎重羁押、追诉，加强对逮捕社会危险性的审查，依法能不捕的不捕，尽可能适用非羁押强制措施，尽可能减少犯罪嫌疑人羁押候审；依法行使起诉裁量权，对符合法定条件的充分使用相对不起诉，发挥审查起诉的审前把关、分流作用；加强对羁押必要性的审查，及时变更、撤销不必要的羁押；对危害国家安全、严重暴力、涉黑涉恶等重罪案件以及犯罪情节虽较轻，但情节恶劣、拒不认罪的案件体现当严则严，该捕即捕，依法追诉，从重打击。这一政策还要求在惩罚犯罪的前提下，加强人权司法保障，减少社会对抗，促进社会和谐。”</w:t>
      </w:r>
      <w:r w:rsidRPr="00D26952">
        <w:rPr>
          <w:szCs w:val="24"/>
          <w:vertAlign w:val="superscript"/>
        </w:rPr>
        <w:t>[4]</w:t>
      </w:r>
      <w:r w:rsidRPr="00D26952">
        <w:rPr>
          <w:rFonts w:hint="eastAsia"/>
          <w:szCs w:val="24"/>
        </w:rPr>
        <w:t>少捕慎诉慎押从司法理念上升为我国的一项刑事政策后，具备了刑事政策的导向型和宏观性特征，为刑事立法、刑事司法、刑事执行各个环节的运作提供宏观性的方向指导和工作思路。贯彻落实少捕慎诉慎押，在检察机关发挥审前主导的作用之外，还依赖于公安机关、检察机关、法院、司法行政机关等多个系统的协同配合，因而对其内涵精神的把握也应当进行一定程度的延伸，形成</w:t>
      </w:r>
      <w:r w:rsidRPr="00D26952">
        <w:rPr>
          <w:szCs w:val="24"/>
        </w:rPr>
        <w:t xml:space="preserve"> </w:t>
      </w:r>
      <w:r w:rsidRPr="00D26952">
        <w:rPr>
          <w:rFonts w:hint="eastAsia"/>
          <w:szCs w:val="24"/>
        </w:rPr>
        <w:t>“少拘少捕慎诉慎押慎判”的系统化理解。由此，结合《刑法》、《刑事诉讼法》等法律赋予公、检、法三机关的权力，我们认为，可对少捕慎诉慎押政策的内涵作出如下理解。</w:t>
      </w:r>
    </w:p>
    <w:p w14:paraId="798F7A43" w14:textId="77777777" w:rsidR="00C42577" w:rsidRPr="00D26952" w:rsidRDefault="007F4C46" w:rsidP="00D26952">
      <w:pPr>
        <w:ind w:firstLine="480"/>
        <w:rPr>
          <w:szCs w:val="24"/>
        </w:rPr>
      </w:pPr>
      <w:r w:rsidRPr="00D26952">
        <w:rPr>
          <w:rFonts w:hint="eastAsia"/>
          <w:szCs w:val="24"/>
        </w:rPr>
        <w:t>少捕是指在刑事诉讼中应当尽量少的适用逮捕的强制措施，严格将逮捕措施限定为确保刑事诉讼顺利进行的一种预防性措施，使非羁押诉讼成为刑事诉讼的常态。公安机关在侦查的过程中，充分考虑案件情节和犯罪嫌疑人的社会危险性，依法能够对其采取非羁押强制措施的，尽量不提请检察机关批准逮捕。检察机关加强逮捕必要性审查，依法能不捕的不捕，减少不必要的逮捕。</w:t>
      </w:r>
    </w:p>
    <w:p w14:paraId="10525547" w14:textId="77777777" w:rsidR="00C42577" w:rsidRPr="00D26952" w:rsidRDefault="007F4C46" w:rsidP="00D26952">
      <w:pPr>
        <w:ind w:firstLine="480"/>
        <w:rPr>
          <w:szCs w:val="24"/>
        </w:rPr>
      </w:pPr>
      <w:r w:rsidRPr="00D26952">
        <w:rPr>
          <w:rFonts w:hint="eastAsia"/>
          <w:szCs w:val="24"/>
        </w:rPr>
        <w:t>慎诉是指准确掌握公诉的实体条件，加强起诉必要性审查，正确行使起诉裁量权，依法能不诉的不诉。公安机关在侦查终结移送审查起诉前，应当严格审查案件是否具备法定不追诉的情形，发现不应对犯罪嫌疑人追究刑事责任的，应当撤销案件。对于符合起诉条件的案件，检察机关根据案件事实、情节以及犯罪嫌疑人的认罪认罚态度等具体情况，认为不起诉更加有利于维护公共利益和犯罪嫌</w:t>
      </w:r>
      <w:r w:rsidRPr="00D26952">
        <w:rPr>
          <w:rFonts w:hint="eastAsia"/>
          <w:szCs w:val="24"/>
        </w:rPr>
        <w:lastRenderedPageBreak/>
        <w:t>疑人、被害人合法权益的，尽量适用不起诉手段终止诉讼。</w:t>
      </w:r>
    </w:p>
    <w:p w14:paraId="419E3EDD" w14:textId="77777777" w:rsidR="00C42577" w:rsidRPr="00D26952" w:rsidRDefault="007F4C46" w:rsidP="00D26952">
      <w:pPr>
        <w:ind w:firstLine="480"/>
        <w:rPr>
          <w:szCs w:val="24"/>
        </w:rPr>
      </w:pPr>
      <w:r w:rsidRPr="00D26952">
        <w:rPr>
          <w:rFonts w:hint="eastAsia"/>
          <w:szCs w:val="24"/>
        </w:rPr>
        <w:t>慎押是指慎用羁押性强制措施，依法能不押的不押，及时变更、撤销不必要的羁押，严格限制羁押期限的延长，尽量缩短未决羁押期限，减少在押人员数量。慎押，体现在刑事诉讼的多个环节中，包含了侦查阶段公安机关谨慎适用刑事拘留这首要关口的“慎拘”、检察机关加强捕后羁押必要性审查的“慎押”，和审判阶段法院合理适用缓刑或者管制等非监禁刑的“慎判”。</w:t>
      </w:r>
    </w:p>
    <w:p w14:paraId="6EDE755B" w14:textId="77777777" w:rsidR="00C42577" w:rsidRPr="00D26952" w:rsidRDefault="007F4C46" w:rsidP="00D26952">
      <w:pPr>
        <w:ind w:firstLine="480"/>
        <w:rPr>
          <w:szCs w:val="24"/>
        </w:rPr>
      </w:pPr>
      <w:r w:rsidRPr="00D26952">
        <w:rPr>
          <w:rFonts w:hint="eastAsia"/>
          <w:szCs w:val="24"/>
        </w:rPr>
        <w:t>（二）对公安工作提出的新要求</w:t>
      </w:r>
    </w:p>
    <w:p w14:paraId="6749126D" w14:textId="77777777" w:rsidR="00C42577" w:rsidRPr="00D26952" w:rsidRDefault="007F4C46" w:rsidP="00D26952">
      <w:pPr>
        <w:ind w:firstLine="480"/>
        <w:rPr>
          <w:szCs w:val="24"/>
        </w:rPr>
      </w:pPr>
      <w:r w:rsidRPr="00D26952">
        <w:rPr>
          <w:rFonts w:hint="eastAsia"/>
          <w:szCs w:val="24"/>
        </w:rPr>
        <w:t>一是要求提高强制措施适用的精准性。少捕慎诉慎押，要求公安机关按照刑事诉讼法规定，依法、精准适用刑事强制措施，充分考虑每个案件的犯罪事实、情节、人身危险性等评价因素，做到区分情形、区别对待，当严则严，当宽则宽。少捕慎诉慎押，不是一律从宽、一味从宽的“不捕、不诉、不押”，公安机关在办案过程中决不能“一刀切、片面化、简单化”。</w:t>
      </w:r>
    </w:p>
    <w:p w14:paraId="7954CEDD" w14:textId="77777777" w:rsidR="00C42577" w:rsidRPr="00D26952" w:rsidRDefault="007F4C46" w:rsidP="00D26952">
      <w:pPr>
        <w:ind w:firstLine="480"/>
        <w:rPr>
          <w:szCs w:val="24"/>
        </w:rPr>
      </w:pPr>
      <w:r w:rsidRPr="00D26952">
        <w:rPr>
          <w:rFonts w:hint="eastAsia"/>
          <w:szCs w:val="24"/>
        </w:rPr>
        <w:t>二是要求改变适用强制措施的理念。各类刑事强制措施都有其适用的要求和目的，拘传、取保候审、监视居住、拘留、逮捕之间并不存在必然的前置递进关系。公安机关在刑事执法过程中，往往拘传后拘留、拘留后逮捕、逮捕后移送审查起诉，片面倚重羁押性强制措施，形成较固定的适用顺序，存在相互借用期限的问题。少捕慎诉慎押，要求公安机关准确理解各类强制措施的功能定位，防止因理念认识的错误导致羁押功能的异化。</w:t>
      </w:r>
    </w:p>
    <w:p w14:paraId="4590EA5F" w14:textId="77777777" w:rsidR="00C42577" w:rsidRPr="00D26952" w:rsidRDefault="007F4C46" w:rsidP="00D26952">
      <w:pPr>
        <w:ind w:firstLine="480"/>
        <w:rPr>
          <w:szCs w:val="24"/>
        </w:rPr>
      </w:pPr>
      <w:r w:rsidRPr="00D26952">
        <w:rPr>
          <w:rFonts w:hint="eastAsia"/>
          <w:szCs w:val="24"/>
        </w:rPr>
        <w:t>三是要求加强侦查取证能力。案件的事实、情节、社会危险性等因素的判断均必须依靠证据来证明。公安机关落实少捕慎诉慎押，要提高侦查取证能力，全面收集各种从宽、从重情节的证据材料。同时，要防止部分民警因侦查取证、案件审核等办案能力存在短板，而发生</w:t>
      </w:r>
      <w:r w:rsidRPr="00D26952">
        <w:rPr>
          <w:szCs w:val="24"/>
        </w:rPr>
        <w:t xml:space="preserve"> </w:t>
      </w:r>
      <w:r w:rsidRPr="00D26952">
        <w:rPr>
          <w:rFonts w:hint="eastAsia"/>
          <w:szCs w:val="24"/>
        </w:rPr>
        <w:t>“依赖”羁押性强制措施迫使当事人“认罪认罚”以求破案的情况。</w:t>
      </w:r>
    </w:p>
    <w:p w14:paraId="637C228A" w14:textId="77777777" w:rsidR="00C42577" w:rsidRPr="00D26952" w:rsidRDefault="007F4C46" w:rsidP="00D26952">
      <w:pPr>
        <w:ind w:firstLine="480"/>
        <w:rPr>
          <w:szCs w:val="24"/>
        </w:rPr>
      </w:pPr>
      <w:r w:rsidRPr="00D26952">
        <w:rPr>
          <w:rFonts w:hint="eastAsia"/>
          <w:szCs w:val="24"/>
        </w:rPr>
        <w:t>四是要求妥善处理数字化监管与传统监管方式的关系。一方面，公安机关应努力探索运用大数据技术和信息化手段，提升非羁押强制措施的质效。同时也应注意到，科技手段监控并非法定取保候审方式，并非每个案件都需要适用、必须适用。适用科技手段监控应特别防止侵犯犯罪嫌疑人、被告人的合法权益，防止出现比剥夺其人生自由更为严厉的后果。</w:t>
      </w:r>
    </w:p>
    <w:p w14:paraId="2C45F4C8" w14:textId="77777777" w:rsidR="00C42577" w:rsidRPr="00C856A7" w:rsidRDefault="007F4C46" w:rsidP="00C856A7">
      <w:pPr>
        <w:pStyle w:val="1"/>
        <w:spacing w:beforeLines="30" w:before="97" w:afterLines="30" w:after="97"/>
        <w:ind w:firstLine="560"/>
        <w:rPr>
          <w:szCs w:val="28"/>
        </w:rPr>
      </w:pPr>
      <w:r w:rsidRPr="00C856A7">
        <w:rPr>
          <w:rFonts w:hint="eastAsia"/>
          <w:szCs w:val="28"/>
        </w:rPr>
        <w:t>三、上海公安机关报捕、移诉、羁押运行状况分析</w:t>
      </w:r>
    </w:p>
    <w:p w14:paraId="12CC5EAC" w14:textId="77777777" w:rsidR="00C42577" w:rsidRPr="00D26952" w:rsidRDefault="007F4C46" w:rsidP="00D26952">
      <w:pPr>
        <w:ind w:firstLine="480"/>
        <w:rPr>
          <w:szCs w:val="24"/>
        </w:rPr>
      </w:pPr>
      <w:r w:rsidRPr="00D26952">
        <w:rPr>
          <w:rFonts w:hint="eastAsia"/>
          <w:szCs w:val="24"/>
        </w:rPr>
        <w:t>近年来，上海公安机关刑事执法总体上向着“少捕慎诉慎押”的方向发展，</w:t>
      </w:r>
      <w:r w:rsidRPr="00D26952">
        <w:rPr>
          <w:rFonts w:hint="eastAsia"/>
          <w:szCs w:val="24"/>
        </w:rPr>
        <w:lastRenderedPageBreak/>
        <w:t>适用羁押性强制措施较以往更加慎重严格。以过去三年数据为例</w:t>
      </w:r>
      <w:r w:rsidRPr="00D26952">
        <w:rPr>
          <w:rStyle w:val="a9"/>
          <w:sz w:val="24"/>
          <w:szCs w:val="24"/>
        </w:rPr>
        <w:footnoteReference w:id="3"/>
      </w:r>
      <w:r w:rsidRPr="00D26952">
        <w:rPr>
          <w:rFonts w:hint="eastAsia"/>
          <w:szCs w:val="24"/>
        </w:rPr>
        <w:t>，全市公安适用非羁押性刑事强制措施占立案数比重，从</w:t>
      </w:r>
      <w:r w:rsidRPr="00D26952">
        <w:rPr>
          <w:szCs w:val="24"/>
        </w:rPr>
        <w:t>2019</w:t>
      </w:r>
      <w:r w:rsidRPr="00D26952">
        <w:rPr>
          <w:rFonts w:hint="eastAsia"/>
          <w:szCs w:val="24"/>
        </w:rPr>
        <w:t>年的</w:t>
      </w:r>
      <w:r w:rsidRPr="00D26952">
        <w:rPr>
          <w:szCs w:val="24"/>
        </w:rPr>
        <w:t>17.7%</w:t>
      </w:r>
      <w:r w:rsidRPr="00D26952">
        <w:rPr>
          <w:rFonts w:hint="eastAsia"/>
          <w:szCs w:val="24"/>
        </w:rPr>
        <w:t>，增至</w:t>
      </w:r>
      <w:r w:rsidRPr="00D26952">
        <w:rPr>
          <w:szCs w:val="24"/>
        </w:rPr>
        <w:t>2020</w:t>
      </w:r>
      <w:r w:rsidRPr="00D26952">
        <w:rPr>
          <w:rFonts w:hint="eastAsia"/>
          <w:szCs w:val="24"/>
        </w:rPr>
        <w:t>年的</w:t>
      </w:r>
      <w:r w:rsidRPr="00D26952">
        <w:rPr>
          <w:szCs w:val="24"/>
        </w:rPr>
        <w:t>33.3%</w:t>
      </w:r>
      <w:r w:rsidRPr="00D26952">
        <w:rPr>
          <w:rFonts w:hint="eastAsia"/>
          <w:szCs w:val="24"/>
        </w:rPr>
        <w:t>、</w:t>
      </w:r>
      <w:r w:rsidRPr="00D26952">
        <w:rPr>
          <w:szCs w:val="24"/>
        </w:rPr>
        <w:t>2021</w:t>
      </w:r>
      <w:r w:rsidRPr="00D26952">
        <w:rPr>
          <w:rFonts w:hint="eastAsia"/>
          <w:szCs w:val="24"/>
        </w:rPr>
        <w:t>年的</w:t>
      </w:r>
      <w:r w:rsidRPr="00D26952">
        <w:rPr>
          <w:szCs w:val="24"/>
        </w:rPr>
        <w:t>46.6%</w:t>
      </w:r>
      <w:r w:rsidRPr="00D26952">
        <w:rPr>
          <w:rFonts w:hint="eastAsia"/>
          <w:szCs w:val="24"/>
        </w:rPr>
        <w:t>，同比大幅增长；刑拘</w:t>
      </w:r>
      <w:r w:rsidRPr="00D26952">
        <w:rPr>
          <w:szCs w:val="24"/>
        </w:rPr>
        <w:t>/</w:t>
      </w:r>
      <w:r w:rsidRPr="00D26952">
        <w:rPr>
          <w:rFonts w:hint="eastAsia"/>
          <w:szCs w:val="24"/>
        </w:rPr>
        <w:t>取保（含刑拘后变更为取保候审）比例实现三连降，分别为</w:t>
      </w:r>
      <w:r w:rsidRPr="00D26952">
        <w:rPr>
          <w:szCs w:val="24"/>
        </w:rPr>
        <w:t>2.3</w:t>
      </w:r>
      <w:r w:rsidRPr="00D26952">
        <w:rPr>
          <w:rFonts w:hint="eastAsia"/>
          <w:szCs w:val="24"/>
        </w:rPr>
        <w:t>：</w:t>
      </w:r>
      <w:r w:rsidRPr="00D26952">
        <w:rPr>
          <w:szCs w:val="24"/>
        </w:rPr>
        <w:t>1</w:t>
      </w:r>
      <w:r w:rsidRPr="00D26952">
        <w:rPr>
          <w:rFonts w:hint="eastAsia"/>
          <w:szCs w:val="24"/>
        </w:rPr>
        <w:t>、</w:t>
      </w:r>
      <w:r w:rsidRPr="00D26952">
        <w:rPr>
          <w:szCs w:val="24"/>
        </w:rPr>
        <w:t>1.53</w:t>
      </w:r>
      <w:r w:rsidRPr="00D26952">
        <w:rPr>
          <w:rFonts w:hint="eastAsia"/>
          <w:szCs w:val="24"/>
        </w:rPr>
        <w:t>：</w:t>
      </w:r>
      <w:r w:rsidRPr="00D26952">
        <w:rPr>
          <w:szCs w:val="24"/>
        </w:rPr>
        <w:t>1</w:t>
      </w:r>
      <w:r w:rsidRPr="00D26952">
        <w:rPr>
          <w:rFonts w:hint="eastAsia"/>
          <w:szCs w:val="24"/>
        </w:rPr>
        <w:t>、</w:t>
      </w:r>
      <w:r w:rsidRPr="00D26952">
        <w:rPr>
          <w:szCs w:val="24"/>
        </w:rPr>
        <w:t>1.06</w:t>
      </w:r>
      <w:r w:rsidRPr="00D26952">
        <w:rPr>
          <w:rFonts w:hint="eastAsia"/>
          <w:szCs w:val="24"/>
        </w:rPr>
        <w:t>：</w:t>
      </w:r>
      <w:r w:rsidRPr="00D26952">
        <w:rPr>
          <w:szCs w:val="24"/>
        </w:rPr>
        <w:t>1</w:t>
      </w:r>
      <w:r w:rsidRPr="00D26952">
        <w:rPr>
          <w:rFonts w:hint="eastAsia"/>
          <w:szCs w:val="24"/>
        </w:rPr>
        <w:t>。但是，公安机关在落实少捕慎诉慎押政策的过程中仍存在不少问题，羁押候审仍是刑事诉讼的常态，需要引起注意。</w:t>
      </w:r>
    </w:p>
    <w:p w14:paraId="4558A0EF" w14:textId="77777777" w:rsidR="00C42577" w:rsidRPr="00D26952" w:rsidRDefault="007F4C46" w:rsidP="00D26952">
      <w:pPr>
        <w:ind w:firstLine="480"/>
        <w:rPr>
          <w:szCs w:val="24"/>
        </w:rPr>
      </w:pPr>
      <w:r w:rsidRPr="00D26952">
        <w:rPr>
          <w:rFonts w:hint="eastAsia"/>
          <w:szCs w:val="24"/>
        </w:rPr>
        <w:t>（一）存在问题</w:t>
      </w:r>
    </w:p>
    <w:p w14:paraId="7422D05B" w14:textId="77777777" w:rsidR="00C42577" w:rsidRPr="00D26952" w:rsidRDefault="007F4C46" w:rsidP="00D26952">
      <w:pPr>
        <w:ind w:firstLine="480"/>
        <w:rPr>
          <w:szCs w:val="24"/>
        </w:rPr>
      </w:pPr>
      <w:r w:rsidRPr="00D26952">
        <w:rPr>
          <w:rFonts w:hint="eastAsia"/>
          <w:szCs w:val="24"/>
        </w:rPr>
        <w:t>一是强制措施适用不平衡，羁押性强制措施比重较高。</w:t>
      </w:r>
      <w:r w:rsidRPr="00D26952">
        <w:rPr>
          <w:szCs w:val="24"/>
        </w:rPr>
        <w:t>2021</w:t>
      </w:r>
      <w:r w:rsidRPr="00D26952">
        <w:rPr>
          <w:rFonts w:hint="eastAsia"/>
          <w:szCs w:val="24"/>
        </w:rPr>
        <w:t>年，在公安机关首次采取的强制措施中，刑事拘留人数比直接取保候审人数高出</w:t>
      </w:r>
      <w:r w:rsidRPr="00D26952">
        <w:rPr>
          <w:szCs w:val="24"/>
        </w:rPr>
        <w:t>83%</w:t>
      </w:r>
      <w:r w:rsidRPr="00D26952">
        <w:rPr>
          <w:rStyle w:val="a9"/>
          <w:sz w:val="24"/>
          <w:szCs w:val="24"/>
        </w:rPr>
        <w:footnoteReference w:id="4"/>
      </w:r>
      <w:r w:rsidRPr="00D26952">
        <w:rPr>
          <w:rFonts w:hint="eastAsia"/>
          <w:szCs w:val="24"/>
        </w:rPr>
        <w:t>，说明侦查初期公安机关对羁押性强制措施的依赖性仍然较强；报捕人数占刑拘人数的</w:t>
      </w:r>
      <w:r w:rsidRPr="00D26952">
        <w:rPr>
          <w:szCs w:val="24"/>
        </w:rPr>
        <w:t>82.4%</w:t>
      </w:r>
      <w:r w:rsidRPr="00D26952">
        <w:rPr>
          <w:rFonts w:hint="eastAsia"/>
          <w:szCs w:val="24"/>
        </w:rPr>
        <w:t>，表明大部分刑拘人员后续会被公安机关提请逮捕，公安机关主动变更或解除刑拘措施的情形不到五分之一，传统的“够罪就捕”的意识仍较明显。</w:t>
      </w:r>
    </w:p>
    <w:p w14:paraId="76A02399" w14:textId="77777777" w:rsidR="00C42577" w:rsidRPr="00D26952" w:rsidRDefault="007F4C46" w:rsidP="00D26952">
      <w:pPr>
        <w:ind w:firstLine="480"/>
        <w:rPr>
          <w:szCs w:val="24"/>
        </w:rPr>
      </w:pPr>
      <w:r w:rsidRPr="00D26952">
        <w:rPr>
          <w:rFonts w:hint="eastAsia"/>
          <w:szCs w:val="24"/>
        </w:rPr>
        <w:t>以危险驾驶罪这类典型的轻罪案件（最高刑为拘役，依法不适用逮捕）为例，公安机关在首次对这类犯罪嫌疑人采取强制措施时，刑拘占到</w:t>
      </w:r>
      <w:r w:rsidRPr="00D26952">
        <w:rPr>
          <w:szCs w:val="24"/>
        </w:rPr>
        <w:t>36.1%</w:t>
      </w:r>
      <w:r w:rsidRPr="00D26952">
        <w:rPr>
          <w:rFonts w:hint="eastAsia"/>
          <w:szCs w:val="24"/>
        </w:rPr>
        <w:t>，限制人身自由程度较高的羁押性强制措施仍占到一定规模，反映出部分公安机关还未充分把握和贯彻刑事司法政策，未对轻罪案件、社会危险性较低的犯罪嫌疑人优先适用非羁押性强制措施。</w:t>
      </w:r>
    </w:p>
    <w:p w14:paraId="78829E30" w14:textId="77777777" w:rsidR="00C42577" w:rsidRPr="00D26952" w:rsidRDefault="007F4C46" w:rsidP="00D26952">
      <w:pPr>
        <w:ind w:firstLine="480"/>
        <w:rPr>
          <w:szCs w:val="24"/>
        </w:rPr>
      </w:pPr>
      <w:r w:rsidRPr="00D26952">
        <w:rPr>
          <w:rFonts w:hint="eastAsia"/>
          <w:szCs w:val="24"/>
        </w:rPr>
        <w:t>二是羁押时间缺少节制，未及时变更强制措施。经统计，</w:t>
      </w:r>
      <w:r w:rsidRPr="00D26952">
        <w:rPr>
          <w:szCs w:val="24"/>
        </w:rPr>
        <w:t xml:space="preserve"> </w:t>
      </w:r>
      <w:r w:rsidRPr="00D26952">
        <w:rPr>
          <w:rFonts w:hint="eastAsia"/>
          <w:szCs w:val="24"/>
        </w:rPr>
        <w:t>在</w:t>
      </w:r>
      <w:r w:rsidRPr="00D26952">
        <w:rPr>
          <w:szCs w:val="24"/>
        </w:rPr>
        <w:t>2021</w:t>
      </w:r>
      <w:r w:rsidRPr="00D26952">
        <w:rPr>
          <w:rFonts w:hint="eastAsia"/>
          <w:szCs w:val="24"/>
        </w:rPr>
        <w:t>被延长刑拘的犯罪嫌疑人中，有</w:t>
      </w:r>
      <w:r w:rsidRPr="00D26952">
        <w:rPr>
          <w:szCs w:val="24"/>
        </w:rPr>
        <w:t>82.8%</w:t>
      </w:r>
      <w:r w:rsidRPr="00D26952">
        <w:rPr>
          <w:rFonts w:hint="eastAsia"/>
          <w:szCs w:val="24"/>
        </w:rPr>
        <w:t>的人被延长至三十日，其中近四成的犯罪嫌疑人在期限截止前的最后三日内被变更为取保或释放，反映出部分办案单位习惯性地</w:t>
      </w:r>
      <w:r w:rsidRPr="00D26952">
        <w:rPr>
          <w:szCs w:val="24"/>
        </w:rPr>
        <w:t xml:space="preserve"> </w:t>
      </w:r>
      <w:r w:rsidRPr="00D26952">
        <w:rPr>
          <w:rFonts w:hint="eastAsia"/>
          <w:szCs w:val="24"/>
        </w:rPr>
        <w:t>“用足”三十日的延长期限，更有甚者只是单纯“借时间”而并未开展任何实质性的侦查工作，“一拘到底”的不合理现象仍较为突出。</w:t>
      </w:r>
    </w:p>
    <w:p w14:paraId="45FB9026" w14:textId="77777777" w:rsidR="00C42577" w:rsidRPr="00D26952" w:rsidRDefault="007F4C46" w:rsidP="00D26952">
      <w:pPr>
        <w:ind w:firstLine="480"/>
        <w:rPr>
          <w:szCs w:val="24"/>
        </w:rPr>
      </w:pPr>
      <w:r w:rsidRPr="00D26952">
        <w:rPr>
          <w:rFonts w:hint="eastAsia"/>
          <w:szCs w:val="24"/>
        </w:rPr>
        <w:t>三是报捕与移诉等环节把控不够审慎。经统计，</w:t>
      </w:r>
      <w:r w:rsidRPr="00D26952">
        <w:rPr>
          <w:szCs w:val="24"/>
        </w:rPr>
        <w:t>2021</w:t>
      </w:r>
      <w:r w:rsidRPr="00D26952">
        <w:rPr>
          <w:rFonts w:hint="eastAsia"/>
          <w:szCs w:val="24"/>
        </w:rPr>
        <w:t>年，公安机关提请逮捕后，检察机关的不捕率为</w:t>
      </w:r>
      <w:r w:rsidRPr="00D26952">
        <w:rPr>
          <w:szCs w:val="24"/>
        </w:rPr>
        <w:t>38.2%</w:t>
      </w:r>
      <w:r w:rsidRPr="00D26952">
        <w:rPr>
          <w:rFonts w:hint="eastAsia"/>
          <w:szCs w:val="24"/>
        </w:rPr>
        <w:t>，其中绝对不捕占不捕总数</w:t>
      </w:r>
      <w:r w:rsidRPr="00D26952">
        <w:rPr>
          <w:szCs w:val="24"/>
        </w:rPr>
        <w:t>1.1%</w:t>
      </w:r>
      <w:r w:rsidRPr="00D26952">
        <w:rPr>
          <w:rFonts w:hint="eastAsia"/>
          <w:szCs w:val="24"/>
        </w:rPr>
        <w:t>，相对不捕占不捕总数</w:t>
      </w:r>
      <w:r w:rsidRPr="00D26952">
        <w:rPr>
          <w:szCs w:val="24"/>
        </w:rPr>
        <w:t>47.4%</w:t>
      </w:r>
      <w:r w:rsidRPr="00D26952">
        <w:rPr>
          <w:rFonts w:hint="eastAsia"/>
          <w:szCs w:val="24"/>
        </w:rPr>
        <w:t>；公安机关移送审查起诉后，检察机关的不诉率为</w:t>
      </w:r>
      <w:r w:rsidRPr="00D26952">
        <w:rPr>
          <w:szCs w:val="24"/>
        </w:rPr>
        <w:t>20.5%</w:t>
      </w:r>
      <w:r w:rsidRPr="00D26952">
        <w:rPr>
          <w:rFonts w:hint="eastAsia"/>
          <w:szCs w:val="24"/>
        </w:rPr>
        <w:t>，其中绝对不诉占不诉总数</w:t>
      </w:r>
      <w:r w:rsidRPr="00D26952">
        <w:rPr>
          <w:szCs w:val="24"/>
        </w:rPr>
        <w:t>2.2%</w:t>
      </w:r>
      <w:r w:rsidRPr="00D26952">
        <w:rPr>
          <w:rFonts w:hint="eastAsia"/>
          <w:szCs w:val="24"/>
        </w:rPr>
        <w:t>，相对不诉占不诉总数</w:t>
      </w:r>
      <w:r w:rsidRPr="00D26952">
        <w:rPr>
          <w:szCs w:val="24"/>
        </w:rPr>
        <w:t>92.2%</w:t>
      </w:r>
      <w:r w:rsidRPr="00D26952">
        <w:rPr>
          <w:rFonts w:hint="eastAsia"/>
          <w:szCs w:val="24"/>
        </w:rPr>
        <w:t>。从绝对不捕数和绝对不诉数来看，个别办案单位和审核部门在报捕和移诉环节中尚存在一些误判和纰漏。而占比将近一半的相对不捕率和超过九成的相对不诉率，反映出公、检双方</w:t>
      </w:r>
      <w:r w:rsidRPr="00D26952">
        <w:rPr>
          <w:rFonts w:hint="eastAsia"/>
          <w:szCs w:val="24"/>
        </w:rPr>
        <w:lastRenderedPageBreak/>
        <w:t>对于犯罪嫌疑人社会危险性、羁押必要性等方面的认定不统一。</w:t>
      </w:r>
    </w:p>
    <w:p w14:paraId="5ED5CD42" w14:textId="77777777" w:rsidR="00C42577" w:rsidRPr="00D26952" w:rsidRDefault="007F4C46" w:rsidP="00D26952">
      <w:pPr>
        <w:ind w:firstLine="480"/>
        <w:rPr>
          <w:szCs w:val="24"/>
        </w:rPr>
      </w:pPr>
      <w:r w:rsidRPr="00D26952">
        <w:rPr>
          <w:rFonts w:hint="eastAsia"/>
          <w:szCs w:val="24"/>
        </w:rPr>
        <w:t>（二）成因分析</w:t>
      </w:r>
    </w:p>
    <w:p w14:paraId="4B303372" w14:textId="77777777" w:rsidR="00C42577" w:rsidRPr="00D26952" w:rsidRDefault="007F4C46" w:rsidP="00D26952">
      <w:pPr>
        <w:ind w:firstLine="480"/>
        <w:rPr>
          <w:szCs w:val="24"/>
        </w:rPr>
      </w:pPr>
      <w:r w:rsidRPr="00D26952">
        <w:rPr>
          <w:rFonts w:hint="eastAsia"/>
          <w:szCs w:val="24"/>
        </w:rPr>
        <w:t>一是评判标准不统一，缺乏细化的规范指引。公安机关和检察机关基于刑事诉讼中不同的职责分工，对于一些常见案件情节轻微、社会危险性、羁押必要性等评判标准没有形成统一的意见和可量化的评价体系。在办理部分明显具有社会危险性、扰乱公共秩序的案件中，如袭警罪、妨害公务罪、盗窃罪和寻衅滋事罪等，公安机关认定犯罪嫌疑人情节恶劣后向检察机关提请批准逮捕或移送审查起诉，但未能得到检察机关支持，影响了该类案件的办理质效。同时，检察机关内部将案件的不捕率，不诉率以及捕后判轻缓刑、免于刑事处罚率和诉前羁押率作为绩效考评重要指标，一定程度上也导致部分检察院为了追求指标，对一些公安机关的合理诉求不予支持。</w:t>
      </w:r>
    </w:p>
    <w:p w14:paraId="1332676C" w14:textId="77777777" w:rsidR="00C42577" w:rsidRPr="00D26952" w:rsidRDefault="007F4C46" w:rsidP="00D26952">
      <w:pPr>
        <w:ind w:firstLine="480"/>
        <w:rPr>
          <w:szCs w:val="24"/>
        </w:rPr>
      </w:pPr>
      <w:r w:rsidRPr="00D26952">
        <w:rPr>
          <w:rFonts w:hint="eastAsia"/>
          <w:szCs w:val="24"/>
        </w:rPr>
        <w:t>二是非羁押性强制措施运行状况不佳，配套保障不到位。目前，取保候审存在保证方式单一、约束力不强、对被取保候审人有效监管措施不足、违反取保候审规定惩戒力度不够等问题，难以充分满足保障刑事诉讼的需要，而监视居住因为需要耗费大量人力、场地、经费，实践中也较少适用。同时，社会公众对强制措施存在一定的认识误区，往往把“捕与不捕”当作“罪与非罪”的象征，对犯罪嫌疑人取保候审往往被被害人及家属误解为“没事了”，认为不捕就是司法不公，甚至申诉上访，这给公安机关适用取保候审等非羁押性强制措施也带来额外的舆情隐患。</w:t>
      </w:r>
    </w:p>
    <w:p w14:paraId="0FB646E5" w14:textId="77777777" w:rsidR="00C42577" w:rsidRPr="00D26952" w:rsidRDefault="007F4C46" w:rsidP="00D26952">
      <w:pPr>
        <w:ind w:firstLine="480"/>
        <w:rPr>
          <w:szCs w:val="24"/>
        </w:rPr>
      </w:pPr>
      <w:r w:rsidRPr="00D26952">
        <w:rPr>
          <w:rFonts w:hint="eastAsia"/>
          <w:szCs w:val="24"/>
        </w:rPr>
        <w:t>三是认知惯性的驱动和对责任风险的顾虑阻碍政策执行。一方面，在当前较为严峻的形势和打击压力下，部分民警为了侦查破案的需要，“重实体轻程序”、“重打击轻保护”的传统观念仍未消除，一味追求“考核数据”以及“逐利执法”的顽瘴痼疾在一定范围仍然存在。另一方面，取保、不捕、不诉可能会引发一定的廉政“风险”，为了规避责任风险，防止最终被认定过失或错误，部分民警倾向于先报捕和移诉，将对证据和情节的审查判断工作交给检察机关。此外，部分民警的侦查取证能力存在短板，为了破案，“依赖”羁押性强制措施迫使犯罪嫌疑人认罪认罚。</w:t>
      </w:r>
    </w:p>
    <w:p w14:paraId="5ECA7C8E" w14:textId="77777777" w:rsidR="00C42577" w:rsidRPr="00C856A7" w:rsidRDefault="007F4C46" w:rsidP="00C856A7">
      <w:pPr>
        <w:pStyle w:val="1"/>
        <w:spacing w:beforeLines="30" w:before="97" w:afterLines="30" w:after="97"/>
        <w:ind w:firstLine="560"/>
        <w:rPr>
          <w:szCs w:val="28"/>
        </w:rPr>
      </w:pPr>
      <w:r w:rsidRPr="00C856A7">
        <w:rPr>
          <w:rFonts w:hint="eastAsia"/>
          <w:szCs w:val="28"/>
        </w:rPr>
        <w:t>四、公安机关落实少捕慎诉慎押的对策思考</w:t>
      </w:r>
    </w:p>
    <w:p w14:paraId="19194ABA" w14:textId="77777777" w:rsidR="00C42577" w:rsidRPr="00D26952" w:rsidRDefault="007F4C46" w:rsidP="00D26952">
      <w:pPr>
        <w:ind w:firstLine="480"/>
        <w:rPr>
          <w:szCs w:val="24"/>
        </w:rPr>
      </w:pPr>
      <w:r w:rsidRPr="00D26952">
        <w:rPr>
          <w:rFonts w:hint="eastAsia"/>
          <w:szCs w:val="24"/>
        </w:rPr>
        <w:t>（一）统筹协调，妥善处理四重关系</w:t>
      </w:r>
    </w:p>
    <w:p w14:paraId="7A546DB3" w14:textId="77777777" w:rsidR="00C42577" w:rsidRPr="00D26952" w:rsidRDefault="007F4C46" w:rsidP="00D26952">
      <w:pPr>
        <w:ind w:firstLine="480"/>
        <w:rPr>
          <w:szCs w:val="24"/>
        </w:rPr>
      </w:pPr>
      <w:r w:rsidRPr="00D26952">
        <w:rPr>
          <w:rFonts w:hint="eastAsia"/>
          <w:szCs w:val="24"/>
        </w:rPr>
        <w:t>公安机关在刑事执法过程中过度依赖羁押性强制措施的问题长期存在，其原因错综复杂，不仅有制度设计考虑不周的因素，也有实施机制不够健全的因素，既受制于社会客观现实条件，也为传统的司法理念所约束。公安机关落实少捕慎</w:t>
      </w:r>
      <w:r w:rsidRPr="00D26952">
        <w:rPr>
          <w:rFonts w:hint="eastAsia"/>
          <w:szCs w:val="24"/>
        </w:rPr>
        <w:lastRenderedPageBreak/>
        <w:t>诉慎押政策，应当充分考虑上述问题的复杂性、艰巨性、长期性，坚持系统思维和目标导向，统筹协调各方面的关系，尤其要处理好以下四重关系。</w:t>
      </w:r>
    </w:p>
    <w:p w14:paraId="14016BB5" w14:textId="77777777" w:rsidR="00C42577" w:rsidRPr="00D26952" w:rsidRDefault="007F4C46" w:rsidP="00D26952">
      <w:pPr>
        <w:ind w:firstLine="480"/>
        <w:rPr>
          <w:szCs w:val="24"/>
        </w:rPr>
      </w:pPr>
      <w:r w:rsidRPr="00D26952">
        <w:rPr>
          <w:rFonts w:hint="eastAsia"/>
          <w:szCs w:val="24"/>
        </w:rPr>
        <w:t>一是平衡好打击犯罪与控制羁押的关系，做到宽严相济、轻轻重重。少捕慎诉慎押是宽严相济刑事政策的一项具体政策。公安机关落实少捕慎诉慎押，必须在坚持宽严相济的框架内，对不同案件犯罪嫌疑人做到区分情形、区别对待，对重罪案件或情节恶劣、拒不认罪的案件体现当严则严，从重打击，对绝大多数的轻罪案件体现当宽则宽，适用羁押性强制措施以必要性为前提，以与罪刑轻重、社会危险性程度，以及保障诉讼正常进行的需要合乎比例为原则，平衡好打击犯罪、维护社会治安与控押、保障人权的关系。</w:t>
      </w:r>
      <w:r w:rsidRPr="00D26952">
        <w:rPr>
          <w:szCs w:val="24"/>
        </w:rPr>
        <w:t xml:space="preserve"> </w:t>
      </w:r>
    </w:p>
    <w:p w14:paraId="158DC603" w14:textId="77777777" w:rsidR="00C42577" w:rsidRPr="00D26952" w:rsidRDefault="007F4C46" w:rsidP="00D26952">
      <w:pPr>
        <w:ind w:firstLine="480"/>
        <w:rPr>
          <w:szCs w:val="24"/>
        </w:rPr>
      </w:pPr>
      <w:r w:rsidRPr="00D26952">
        <w:rPr>
          <w:rFonts w:hint="eastAsia"/>
          <w:szCs w:val="24"/>
        </w:rPr>
        <w:t>二是兼顾好保障人权与保障诉讼顺利进行的关系，确保政策运行立足功能本位。少捕慎诉慎押刑事司法政策旨在加强对公民人身自由的司法保障，防止和减少无根据的、非法的羁押，但是政策的适用不能脱离刑事诉讼查明案件事实、查获犯罪嫌疑人、依法确定国家刑罚权的固有宗旨，更不能偏离保障刑事诉讼顺利进行的功能定位。如果不羁押犯罪嫌疑人，将导致其实施逃避刑事惩罚、串供、毁灭证据、及其他严重妨碍诉讼的行为，甚至继续危害社会，那么对于此类犯罪嫌疑人，公安机关就应当依法采取羁押性强制措施，以保障刑事诉讼的顺利进行。</w:t>
      </w:r>
    </w:p>
    <w:p w14:paraId="7AF230F6" w14:textId="77777777" w:rsidR="00C42577" w:rsidRPr="00D26952" w:rsidRDefault="007F4C46" w:rsidP="00D26952">
      <w:pPr>
        <w:ind w:firstLine="480"/>
        <w:rPr>
          <w:szCs w:val="24"/>
        </w:rPr>
      </w:pPr>
      <w:r w:rsidRPr="00D26952">
        <w:rPr>
          <w:rFonts w:hint="eastAsia"/>
          <w:szCs w:val="24"/>
        </w:rPr>
        <w:t>三是把握好少捕慎诉慎押与认罪认罚从宽的关系，推动充分融合、合理衔接。少捕慎诉慎押政策和认罪认罚制度都是对宽严相济刑事政策的进一步深化，两者相辅相成。一方面，认罪认罚从宽能够发挥对少捕慎诉慎押的制度支撑作用。刑事诉讼法在法律规定上为认罪认罚案件强制措施适用、和实体处理等问题上提供了较为明确的指引，落实认罪认罚从宽的相关规定，一定程度上就是在贯彻少捕慎诉慎押政策理念。</w:t>
      </w:r>
      <w:r w:rsidRPr="00D26952">
        <w:rPr>
          <w:szCs w:val="24"/>
          <w:vertAlign w:val="superscript"/>
        </w:rPr>
        <w:t>[5]</w:t>
      </w:r>
      <w:r w:rsidRPr="00D26952">
        <w:rPr>
          <w:rFonts w:hint="eastAsia"/>
          <w:szCs w:val="24"/>
        </w:rPr>
        <w:t>当前，全国认罪认罚从宽制度适用率已经达到</w:t>
      </w:r>
      <w:r w:rsidRPr="00D26952">
        <w:rPr>
          <w:szCs w:val="24"/>
        </w:rPr>
        <w:t>85%</w:t>
      </w:r>
      <w:r w:rsidRPr="00D26952">
        <w:rPr>
          <w:szCs w:val="24"/>
          <w:vertAlign w:val="superscript"/>
        </w:rPr>
        <w:t>[6]</w:t>
      </w:r>
      <w:r w:rsidRPr="00D26952">
        <w:rPr>
          <w:rStyle w:val="a9"/>
          <w:sz w:val="24"/>
          <w:szCs w:val="24"/>
        </w:rPr>
        <w:footnoteReference w:id="5"/>
      </w:r>
      <w:r w:rsidRPr="00D26952">
        <w:rPr>
          <w:rFonts w:hint="eastAsia"/>
          <w:szCs w:val="24"/>
        </w:rPr>
        <w:t>，为拓展少捕慎诉慎押政策的适用培育了广阔的实践土壤。另一方面，通过少捕慎诉慎押政策的施行，可以更好地推动认罪认罚从宽制度的运行。认罪认罚是犯罪嫌疑人、被告人主观态度的外在表现，反映出其社会危险性的高低，是逮捕、起诉、羁押的重要考量因素。少捕慎诉慎押政策的施行，将促使更多的犯罪嫌疑人、被告人选择认罪认罚。</w:t>
      </w:r>
    </w:p>
    <w:p w14:paraId="384D3F55" w14:textId="77777777" w:rsidR="00C42577" w:rsidRPr="00D26952" w:rsidRDefault="007F4C46" w:rsidP="00D26952">
      <w:pPr>
        <w:ind w:firstLine="480"/>
        <w:rPr>
          <w:szCs w:val="24"/>
        </w:rPr>
      </w:pPr>
      <w:r w:rsidRPr="00D26952">
        <w:rPr>
          <w:rFonts w:hint="eastAsia"/>
          <w:szCs w:val="24"/>
        </w:rPr>
        <w:t>四是协调好公、检、法三机关的关系，坚持互相配合、互相制约。刑事诉讼法规定公、检、法三机关办理刑事案件需分工负责、互相配合、互相制约，以保证准确有效地执行法律。在落实少捕慎诉慎押政策的过程中，检察机关由于负有</w:t>
      </w:r>
      <w:r w:rsidRPr="00D26952">
        <w:rPr>
          <w:rFonts w:hint="eastAsia"/>
          <w:szCs w:val="24"/>
        </w:rPr>
        <w:lastRenderedPageBreak/>
        <w:t>逮捕的司法审查职能和侦查羁押的监督职能，拥有起诉裁量权，决定着刑事诉讼的走向、审前羁押率的高低、交付审判的数量等，因而具备审前主导的地位。在合理赋权的基础上，对其不捕不诉权力运行应当进行必要的监督制约。</w:t>
      </w:r>
      <w:r w:rsidRPr="00D26952">
        <w:rPr>
          <w:szCs w:val="24"/>
          <w:vertAlign w:val="superscript"/>
        </w:rPr>
        <w:t>[5]</w:t>
      </w:r>
      <w:r w:rsidRPr="00D26952">
        <w:rPr>
          <w:rFonts w:hint="eastAsia"/>
          <w:szCs w:val="24"/>
        </w:rPr>
        <w:t>三机关应充分利用监督纠错机制，发挥互相制约的功能，做到不错不漏、不枉不纵，确保刑事诉讼程序的顺利进行。同时，加强沟通协调，进一步凝聚理念与政策共识、统一执法司法标准，消除认识分歧，共同推动政策施行。</w:t>
      </w:r>
      <w:r w:rsidRPr="00D26952">
        <w:rPr>
          <w:szCs w:val="24"/>
        </w:rPr>
        <w:t xml:space="preserve"> </w:t>
      </w:r>
    </w:p>
    <w:p w14:paraId="0683845D" w14:textId="77777777" w:rsidR="00C42577" w:rsidRPr="00D26952" w:rsidRDefault="007F4C46" w:rsidP="00D26952">
      <w:pPr>
        <w:ind w:firstLine="480"/>
        <w:rPr>
          <w:szCs w:val="24"/>
        </w:rPr>
      </w:pPr>
      <w:r w:rsidRPr="00D26952">
        <w:rPr>
          <w:rFonts w:hint="eastAsia"/>
          <w:szCs w:val="24"/>
        </w:rPr>
        <w:t>（二）多措并举，推进政策落实</w:t>
      </w:r>
    </w:p>
    <w:p w14:paraId="7E798726" w14:textId="77777777" w:rsidR="00C42577" w:rsidRPr="00D26952" w:rsidRDefault="007F4C46" w:rsidP="00D26952">
      <w:pPr>
        <w:ind w:firstLine="480"/>
        <w:rPr>
          <w:szCs w:val="24"/>
        </w:rPr>
      </w:pPr>
      <w:r w:rsidRPr="00D26952">
        <w:rPr>
          <w:rFonts w:hint="eastAsia"/>
          <w:szCs w:val="24"/>
        </w:rPr>
        <w:t>结合上述调研分析，我们认为，公安机关在贯彻落实少捕慎诉慎押政策的过程中，总的方针是要坚持宽严相济、轻轻重重，努力方向是要实现依法、精准适用，关键支撑是健全制度机制，基础保证是提升民警的综合能力</w:t>
      </w:r>
      <w:r w:rsidRPr="00D26952">
        <w:rPr>
          <w:szCs w:val="24"/>
        </w:rPr>
        <w:t>,</w:t>
      </w:r>
      <w:r w:rsidRPr="00D26952">
        <w:rPr>
          <w:rFonts w:hint="eastAsia"/>
          <w:szCs w:val="24"/>
        </w:rPr>
        <w:t>推动少捕慎诉慎押政策真正落地、落实。</w:t>
      </w:r>
    </w:p>
    <w:p w14:paraId="1742B2D2" w14:textId="77777777" w:rsidR="00C42577" w:rsidRPr="00D26952" w:rsidRDefault="007F4C46" w:rsidP="00D26952">
      <w:pPr>
        <w:ind w:firstLine="480"/>
        <w:rPr>
          <w:szCs w:val="24"/>
        </w:rPr>
      </w:pPr>
      <w:r w:rsidRPr="00D26952">
        <w:rPr>
          <w:szCs w:val="24"/>
        </w:rPr>
        <w:t>1.</w:t>
      </w:r>
      <w:r w:rsidRPr="00D26952">
        <w:rPr>
          <w:rFonts w:hint="eastAsia"/>
          <w:szCs w:val="24"/>
        </w:rPr>
        <w:t>加强公检沟通协作，健全制度规范体系。一是依托公检联席会议机制，共同细化完善逮捕、起诉、羁押条件审查判断标准，为公安基层执法提供操作性强的指引。同时针对袭警罪等部分犯罪情节恶劣、具有较大社会危险性的案由，设定适用“少捕慎诉慎押”政策的“负面清单”，以加强检察机关对公安机关打击该类案件的支持力度，做到“宽严相济，有轻有重”。二是充分运用侦查监督与协作配合办公室机制，积极推进公、检在监督制约、协作配合、信息共享等方面的协作，加强在侦查、审查逮捕、审查起诉过程中的沟通协调和衔接配合，做好案件轻重分流。三是统筹完善公、检刑事案件考核指标，调整片面注重打击破案或是一味追求不捕率、不诉率的考核方式，合理设置有利于执行宽严相济和少捕慎诉慎押政策的考核内容和分值，以更科学、合理的考评体系衡量侦查、逮捕和起诉质量。</w:t>
      </w:r>
    </w:p>
    <w:p w14:paraId="74D2D90F" w14:textId="77777777" w:rsidR="00C42577" w:rsidRPr="00D26952" w:rsidRDefault="007F4C46" w:rsidP="00D26952">
      <w:pPr>
        <w:ind w:firstLine="480"/>
        <w:rPr>
          <w:szCs w:val="24"/>
        </w:rPr>
      </w:pPr>
      <w:r w:rsidRPr="00D26952">
        <w:rPr>
          <w:szCs w:val="24"/>
        </w:rPr>
        <w:t>2.</w:t>
      </w:r>
      <w:r w:rsidRPr="00D26952">
        <w:rPr>
          <w:rFonts w:hint="eastAsia"/>
          <w:szCs w:val="24"/>
        </w:rPr>
        <w:t>推动制度和手段创新，完善非羁押强制措施配套保障。一是推动完善取保候审强制措施的相关立法。在保证方式上，探索增加单位保、多人保、具结保、多形式财产保等方式，提升取保候审的适应性、灵活性；在脱保后果上，加大脱保惩戒力度，明确对犯罪嫌疑人、被告人违反取保候审规定从重量刑，提高取保候审的约束力。二是创新运用大数据电子监管手段，用科技手段破解监管难题。充分借鉴、提炼山东、浙江等地区关于赔偿保证金、“非羁押人员数字化智能监管”的有益尝试，探索运用电子手环、非羁押码等非羁押信息化核查方式进行监管，进一步优化完善相关机制，强化监督制约，并逐步全面推广。</w:t>
      </w:r>
    </w:p>
    <w:p w14:paraId="57DE0C2F" w14:textId="77777777" w:rsidR="00C42577" w:rsidRPr="00D26952" w:rsidRDefault="007F4C46" w:rsidP="00D26952">
      <w:pPr>
        <w:ind w:firstLine="480"/>
        <w:rPr>
          <w:szCs w:val="24"/>
        </w:rPr>
      </w:pPr>
      <w:r w:rsidRPr="00D26952">
        <w:rPr>
          <w:szCs w:val="24"/>
        </w:rPr>
        <w:t>3.</w:t>
      </w:r>
      <w:r w:rsidRPr="00D26952">
        <w:rPr>
          <w:rFonts w:hint="eastAsia"/>
          <w:szCs w:val="24"/>
        </w:rPr>
        <w:t>强化培训教育，健全执法责任体系。一是及时总结少捕慎诉慎押工作中的经验做法，汇编典型案例，通过集中培训、现场会、微课程等多渠道、多平台，</w:t>
      </w:r>
      <w:r w:rsidRPr="00D26952">
        <w:rPr>
          <w:rFonts w:hint="eastAsia"/>
          <w:szCs w:val="24"/>
        </w:rPr>
        <w:lastRenderedPageBreak/>
        <w:t>强化类案指导，助推少捕慎诉慎押政策的精神根植于民警的内心、成为共同遵循的职业理念。二是建立科学的督导问责制度和容错免责制度。民警办理刑事拘留、提请批准逮捕、延长羁押期限等案件，违反法定程序或超过法定期限的，应当按照相关法律规定进行追责；而对依法作出非羁押强制措施决定后犯罪嫌疑人发生脱保、脱管等情况导致诉讼不能正常进行，除故意放弃监管职责或者工作中存在重大过失的以外，不得轻易追究其法律责任，从而为民警认真落实少捕慎诉慎押政策提供宽松、有利的制度环境。</w:t>
      </w:r>
    </w:p>
    <w:p w14:paraId="7C864B1A" w14:textId="77777777" w:rsidR="00525942" w:rsidRDefault="007F4C46" w:rsidP="00D26952">
      <w:pPr>
        <w:ind w:firstLine="480"/>
        <w:rPr>
          <w:szCs w:val="24"/>
        </w:rPr>
      </w:pPr>
      <w:r w:rsidRPr="00D26952">
        <w:rPr>
          <w:szCs w:val="24"/>
        </w:rPr>
        <w:t>4.</w:t>
      </w:r>
      <w:r w:rsidRPr="00D26952">
        <w:rPr>
          <w:rFonts w:hint="eastAsia"/>
          <w:szCs w:val="24"/>
        </w:rPr>
        <w:t>构建社会支持体系，为政策落地创造良好的社会环境。一是结合“谁执法谁普法”普法责任制，将政策执行与政策宣传、普法工作紧密结合起来，加强宣传引导，深化以案释法，助推少捕慎诉慎押政策得到更加普遍的社会认同，营造政策执行的良好社会氛围。二是引入社会力量，构建共同监管体系，充分发挥律师在少捕慎诉慎押政策落实中的参与者和监督者作用。公安机关要积极履行刑事执行主体在社区矫正中的职能，发挥基层派出所和社区警务工作等优势，推动社区、企事业单位、公益组织参与涉罪人员的教育矫治和跟踪帮扶，化解社会矛盾，消除风险隐患。</w:t>
      </w:r>
    </w:p>
    <w:p w14:paraId="46FC1117" w14:textId="77777777" w:rsidR="0075005C" w:rsidRDefault="00525942" w:rsidP="0075005C">
      <w:pPr>
        <w:ind w:firstLine="480"/>
        <w:rPr>
          <w:szCs w:val="24"/>
        </w:rPr>
      </w:pPr>
      <w:r>
        <w:rPr>
          <w:szCs w:val="24"/>
        </w:rPr>
        <w:br w:type="page"/>
      </w:r>
    </w:p>
    <w:p w14:paraId="4F2887E1" w14:textId="77777777" w:rsidR="0075005C" w:rsidRDefault="00000000" w:rsidP="0075005C">
      <w:pPr>
        <w:ind w:firstLine="480"/>
        <w:rPr>
          <w:rFonts w:ascii="黑体" w:eastAsia="黑体" w:hAnsi="黑体"/>
          <w:szCs w:val="28"/>
        </w:rPr>
      </w:pPr>
      <w:r>
        <w:rPr>
          <w:rFonts w:ascii="黑体" w:eastAsia="黑体" w:hAnsi="黑体"/>
          <w:noProof/>
          <w:szCs w:val="28"/>
        </w:rPr>
        <w:pict w14:anchorId="0DC5BF46">
          <v:shapetype id="_x0000_t32" coordsize="21600,21600" o:spt="32" o:oned="t" path="m,l21600,21600e" filled="f">
            <v:path arrowok="t" fillok="f" o:connecttype="none"/>
            <o:lock v:ext="edit" shapetype="t"/>
          </v:shapetype>
          <v:shape id="直接箭头连接符 2" o:spid="_x0000_s2050" type="#_x0000_t32" style="position:absolute;left:0;text-align:left;margin-left:27.4pt;margin-top:12.85pt;width:141.75pt;height:0;z-index:1;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" strokecolor="#0d0d0d" strokeweight=".5pt"/>
        </w:pict>
      </w:r>
    </w:p>
    <w:p w14:paraId="60F1AB7D" w14:textId="77777777" w:rsidR="0075005C" w:rsidRDefault="0075005C" w:rsidP="0075005C">
      <w:pPr>
        <w:ind w:firstLine="480"/>
        <w:rPr>
          <w:rFonts w:ascii="黑体" w:eastAsia="黑体" w:hAnsi="黑体"/>
          <w:szCs w:val="28"/>
        </w:rPr>
      </w:pPr>
    </w:p>
    <w:p w14:paraId="324CB1B4" w14:textId="77777777" w:rsidR="00C42577" w:rsidRPr="0075005C" w:rsidRDefault="007F4C46" w:rsidP="0075005C">
      <w:pPr>
        <w:ind w:firstLine="560"/>
        <w:rPr>
          <w:rFonts w:ascii="黑体" w:eastAsia="黑体" w:hAnsi="黑体"/>
          <w:sz w:val="28"/>
          <w:szCs w:val="28"/>
        </w:rPr>
      </w:pPr>
      <w:r w:rsidRPr="0075005C">
        <w:rPr>
          <w:rFonts w:ascii="黑体" w:eastAsia="黑体" w:hAnsi="黑体" w:hint="eastAsia"/>
          <w:sz w:val="28"/>
          <w:szCs w:val="28"/>
        </w:rPr>
        <w:t>参考文献</w:t>
      </w:r>
    </w:p>
    <w:p w14:paraId="434A1152" w14:textId="77777777" w:rsidR="00C42577" w:rsidRDefault="007F4C46" w:rsidP="007F4C46">
      <w:pPr>
        <w:spacing w:beforeLines="30" w:before="97" w:line="240" w:lineRule="auto"/>
        <w:ind w:left="336" w:hangingChars="160" w:hanging="336"/>
        <w:jc w:val="left"/>
        <w:rPr>
          <w:rFonts w:ascii="楷体" w:eastAsia="楷体" w:hAnsi="楷体" w:cs="楷体"/>
          <w:sz w:val="21"/>
          <w:szCs w:val="21"/>
        </w:rPr>
      </w:pPr>
      <w:r>
        <w:rPr>
          <w:rFonts w:ascii="楷体" w:eastAsia="楷体" w:hAnsi="楷体" w:cs="楷体" w:hint="eastAsia"/>
          <w:sz w:val="21"/>
          <w:szCs w:val="21"/>
        </w:rPr>
        <w:t>[1]最高人民检察院.最高人民检察院工作报告——2020年5月25日在第十三届全国人民代表大会第三次会议上[R/OL].（2020-06-01）[2022-06-22]. https://www.spp.gov.cn/spp/gzbg/202006/t20200601_463798.shtml .</w:t>
      </w:r>
    </w:p>
    <w:p w14:paraId="0B8742D8" w14:textId="77777777" w:rsidR="00C42577" w:rsidRDefault="007F4C46" w:rsidP="007F4C46">
      <w:pPr>
        <w:spacing w:line="240" w:lineRule="auto"/>
        <w:ind w:left="336" w:hangingChars="160" w:hanging="336"/>
        <w:jc w:val="left"/>
        <w:rPr>
          <w:rFonts w:ascii="楷体" w:eastAsia="楷体" w:hAnsi="楷体" w:cs="楷体"/>
          <w:sz w:val="21"/>
          <w:szCs w:val="21"/>
        </w:rPr>
      </w:pPr>
      <w:r>
        <w:rPr>
          <w:rFonts w:ascii="楷体" w:eastAsia="楷体" w:hAnsi="楷体" w:cs="楷体" w:hint="eastAsia"/>
          <w:sz w:val="21"/>
          <w:szCs w:val="21"/>
        </w:rPr>
        <w:t>[2]孙长永. 少捕慎诉慎押刑事司法政策与人身强制措施制度的完善[J].中国刑事法杂志,2022(02):106.</w:t>
      </w:r>
    </w:p>
    <w:p w14:paraId="5F1C19F4" w14:textId="77777777" w:rsidR="00C42577" w:rsidRDefault="007F4C46" w:rsidP="007F4C46">
      <w:pPr>
        <w:spacing w:line="240" w:lineRule="auto"/>
        <w:ind w:left="336" w:hangingChars="160" w:hanging="336"/>
        <w:jc w:val="left"/>
        <w:rPr>
          <w:rFonts w:ascii="楷体" w:eastAsia="楷体" w:hAnsi="楷体" w:cs="楷体"/>
          <w:sz w:val="21"/>
          <w:szCs w:val="21"/>
        </w:rPr>
      </w:pPr>
      <w:r>
        <w:rPr>
          <w:rFonts w:ascii="楷体" w:eastAsia="楷体" w:hAnsi="楷体" w:cs="楷体" w:hint="eastAsia"/>
          <w:sz w:val="21"/>
          <w:szCs w:val="21"/>
        </w:rPr>
        <w:t>[3]贺恒扬.少捕慎诉慎押刑事司法政策五大关系论纲[J].人民检察，2022(03):2.</w:t>
      </w:r>
    </w:p>
    <w:p w14:paraId="541C9C67" w14:textId="77777777" w:rsidR="00C42577" w:rsidRDefault="007F4C46" w:rsidP="007F4C46">
      <w:pPr>
        <w:spacing w:line="240" w:lineRule="auto"/>
        <w:ind w:left="336" w:hangingChars="160" w:hanging="336"/>
        <w:jc w:val="left"/>
        <w:rPr>
          <w:rFonts w:ascii="楷体" w:eastAsia="楷体" w:hAnsi="楷体" w:cs="楷体"/>
          <w:sz w:val="21"/>
          <w:szCs w:val="21"/>
        </w:rPr>
      </w:pPr>
      <w:r>
        <w:rPr>
          <w:rFonts w:ascii="楷体" w:eastAsia="楷体" w:hAnsi="楷体" w:cs="楷体" w:hint="eastAsia"/>
          <w:sz w:val="21"/>
          <w:szCs w:val="21"/>
        </w:rPr>
        <w:t>[4]庄永廉，孙长永，苗生明，等.少捕慎诉慎押刑事司法政策的内涵功能及其落实[J].人民检察，2021(15):38.</w:t>
      </w:r>
    </w:p>
    <w:p w14:paraId="68A8F16F" w14:textId="77777777" w:rsidR="00C42577" w:rsidRDefault="007F4C46" w:rsidP="007F4C46">
      <w:pPr>
        <w:spacing w:line="240" w:lineRule="auto"/>
        <w:ind w:left="336" w:hangingChars="160" w:hanging="336"/>
        <w:jc w:val="left"/>
        <w:rPr>
          <w:rFonts w:ascii="楷体" w:eastAsia="楷体" w:hAnsi="楷体" w:cs="楷体"/>
          <w:sz w:val="21"/>
          <w:szCs w:val="21"/>
        </w:rPr>
      </w:pPr>
      <w:r>
        <w:rPr>
          <w:rFonts w:ascii="楷体" w:eastAsia="楷体" w:hAnsi="楷体" w:cs="楷体" w:hint="eastAsia"/>
          <w:sz w:val="21"/>
          <w:szCs w:val="21"/>
        </w:rPr>
        <w:t xml:space="preserve">[5]国家检察官学院.学术沙龙第49期：少捕慎诉慎押刑事司法政策贯彻落实中的重难点问题[J/OL]. （2022-06-08）[2022-06-23] Http://jcgxy.org/zkxx/xshd/202206/t20220608_3692428.shtml. </w:t>
      </w:r>
    </w:p>
    <w:p w14:paraId="34431D3F" w14:textId="77777777" w:rsidR="00C42577" w:rsidRDefault="007F4C46" w:rsidP="007F4C46">
      <w:pPr>
        <w:spacing w:line="240" w:lineRule="auto"/>
        <w:ind w:left="336" w:hangingChars="160" w:hanging="336"/>
        <w:jc w:val="left"/>
        <w:rPr>
          <w:rFonts w:ascii="楷体" w:eastAsia="楷体" w:hAnsi="楷体" w:cs="楷体"/>
          <w:sz w:val="21"/>
          <w:szCs w:val="21"/>
        </w:rPr>
      </w:pPr>
      <w:r>
        <w:rPr>
          <w:rFonts w:ascii="楷体" w:eastAsia="楷体" w:hAnsi="楷体" w:cs="楷体" w:hint="eastAsia"/>
          <w:sz w:val="21"/>
          <w:szCs w:val="21"/>
        </w:rPr>
        <w:t>[6]最高人民检察院.最高人民检察院工作报告——2022年3月8日在第十三届全国人民代表大会第五次会议上[R/OL].（2022-03-15）[2022-06-22]. https://www.spp.gov.cn/spp/gzbg/202203/t20220315_549267.shtml.</w:t>
      </w:r>
    </w:p>
    <w:sectPr w:rsidR="00C42577" w:rsidSect="000E0240">
      <w:headerReference w:type="even" r:id="rId8"/>
      <w:headerReference w:type="default" r:id="rId9"/>
      <w:footerReference w:type="even" r:id="rId10"/>
      <w:footerReference w:type="default" r:id="rId11"/>
      <w:headerReference w:type="first" r:id="rId12"/>
      <w:footerReference w:type="first" r:id="rId13"/>
      <w:pgSz w:w="11906" w:h="16838"/>
      <w:pgMar w:top="1701" w:right="1797" w:bottom="1701" w:left="1797" w:header="170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FF4E3" w14:textId="77777777" w:rsidR="003A22A6" w:rsidRDefault="003A22A6">
      <w:pPr>
        <w:spacing w:line="240" w:lineRule="auto"/>
        <w:ind w:firstLine="480"/>
      </w:pPr>
      <w:r>
        <w:separator/>
      </w:r>
    </w:p>
  </w:endnote>
  <w:endnote w:type="continuationSeparator" w:id="0">
    <w:p w14:paraId="6107CC81" w14:textId="77777777" w:rsidR="003A22A6" w:rsidRDefault="003A22A6">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C794E" w14:textId="77777777" w:rsidR="002E2C88" w:rsidRDefault="002E2C88">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D40EE" w14:textId="77777777" w:rsidR="002E2C88" w:rsidRDefault="002E2C88">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ED5BF" w14:textId="77777777" w:rsidR="00C42577" w:rsidRDefault="00000000">
    <w:pPr>
      <w:pStyle w:val="a3"/>
      <w:ind w:firstLineChars="0" w:firstLine="0"/>
    </w:pPr>
    <w:r>
      <w:pict w14:anchorId="6D7C45D2">
        <v:line id="直接连接符 3" o:spid="_x0000_s1025" style="position:absolute;flip:y;z-index:1;mso-position-horizontal-relative:margin;mso-width-relative:page;mso-height-relative:page" from="0,-.05pt" to="318pt,.55pt" strokeweight=".5pt">
          <v:stroke joinstyle="miter"/>
          <w10:wrap anchorx="margin"/>
        </v:line>
      </w:pict>
    </w:r>
    <w:r w:rsidR="007F4C46">
      <w:rPr>
        <w:rFonts w:hint="eastAsia"/>
      </w:rPr>
      <w:t>作者简介：范宏飞，上海市公安局法制总队党委书记、总队长</w:t>
    </w:r>
  </w:p>
  <w:p w14:paraId="0A4AF6B4" w14:textId="77777777" w:rsidR="00C42577" w:rsidRDefault="007F4C46">
    <w:pPr>
      <w:pStyle w:val="a3"/>
      <w:ind w:firstLineChars="500" w:firstLine="900"/>
    </w:pPr>
    <w:r>
      <w:rPr>
        <w:rFonts w:hint="eastAsia"/>
      </w:rPr>
      <w:t>苏妮，上海市公安局法制总队四支队民警</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BE230" w14:textId="77777777" w:rsidR="003A22A6" w:rsidRDefault="003A22A6">
      <w:pPr>
        <w:spacing w:line="240" w:lineRule="auto"/>
        <w:ind w:firstLine="480"/>
      </w:pPr>
      <w:r>
        <w:separator/>
      </w:r>
    </w:p>
  </w:footnote>
  <w:footnote w:type="continuationSeparator" w:id="0">
    <w:p w14:paraId="47375BCF" w14:textId="77777777" w:rsidR="003A22A6" w:rsidRDefault="003A22A6">
      <w:pPr>
        <w:spacing w:line="240" w:lineRule="auto"/>
        <w:ind w:firstLine="480"/>
      </w:pPr>
      <w:r>
        <w:continuationSeparator/>
      </w:r>
    </w:p>
  </w:footnote>
  <w:footnote w:id="1">
    <w:p w14:paraId="538F8E36" w14:textId="77777777" w:rsidR="00A6102F" w:rsidRPr="00C65C79" w:rsidRDefault="00A6102F" w:rsidP="00C65C79">
      <w:pPr>
        <w:pStyle w:val="a3"/>
        <w:tabs>
          <w:tab w:val="clear" w:pos="4153"/>
          <w:tab w:val="clear" w:pos="8306"/>
        </w:tabs>
        <w:adjustRightInd w:val="0"/>
        <w:spacing w:line="240" w:lineRule="auto"/>
        <w:ind w:firstLine="420"/>
        <w:rPr>
          <w:rFonts w:ascii="楷体" w:eastAsia="楷体" w:hAnsi="楷体"/>
          <w:sz w:val="21"/>
          <w:szCs w:val="21"/>
        </w:rPr>
      </w:pPr>
      <w:r w:rsidRPr="00C65C79">
        <w:rPr>
          <w:rFonts w:ascii="楷体" w:eastAsia="楷体" w:hAnsi="楷体" w:hint="eastAsia"/>
          <w:sz w:val="21"/>
          <w:szCs w:val="21"/>
        </w:rPr>
        <w:t>范宏飞</w:t>
      </w:r>
      <w:r w:rsidR="00C65C79" w:rsidRPr="00C65C79">
        <w:rPr>
          <w:rFonts w:ascii="楷体" w:eastAsia="楷体" w:hAnsi="楷体" w:hint="eastAsia"/>
          <w:sz w:val="21"/>
          <w:szCs w:val="21"/>
        </w:rPr>
        <w:t>：</w:t>
      </w:r>
      <w:r w:rsidRPr="00C65C79">
        <w:rPr>
          <w:rFonts w:ascii="楷体" w:eastAsia="楷体" w:hAnsi="楷体" w:hint="eastAsia"/>
          <w:sz w:val="21"/>
          <w:szCs w:val="21"/>
        </w:rPr>
        <w:t>上海市公安局法制总队党委书记、总队长</w:t>
      </w:r>
      <w:r w:rsidR="00C65C79" w:rsidRPr="00C65C79">
        <w:rPr>
          <w:rFonts w:ascii="楷体" w:eastAsia="楷体" w:hAnsi="楷体" w:hint="eastAsia"/>
          <w:sz w:val="21"/>
          <w:szCs w:val="21"/>
        </w:rPr>
        <w:t>。</w:t>
      </w:r>
    </w:p>
    <w:p w14:paraId="454F9073" w14:textId="77777777" w:rsidR="00A6102F" w:rsidRPr="00C65C79" w:rsidRDefault="00A6102F" w:rsidP="00C65C79">
      <w:pPr>
        <w:pStyle w:val="a3"/>
        <w:tabs>
          <w:tab w:val="clear" w:pos="4153"/>
          <w:tab w:val="clear" w:pos="8306"/>
        </w:tabs>
        <w:adjustRightInd w:val="0"/>
        <w:spacing w:line="240" w:lineRule="auto"/>
        <w:ind w:firstLine="420"/>
        <w:rPr>
          <w:rFonts w:ascii="楷体" w:eastAsia="楷体" w:hAnsi="楷体"/>
          <w:sz w:val="21"/>
          <w:szCs w:val="21"/>
        </w:rPr>
      </w:pPr>
      <w:r w:rsidRPr="00C65C79">
        <w:rPr>
          <w:rFonts w:ascii="楷体" w:eastAsia="楷体" w:hAnsi="楷体" w:hint="eastAsia"/>
          <w:sz w:val="21"/>
          <w:szCs w:val="21"/>
        </w:rPr>
        <w:t>苏</w:t>
      </w:r>
      <w:r w:rsidR="00C65C79" w:rsidRPr="00C65C79">
        <w:rPr>
          <w:rFonts w:ascii="楷体" w:eastAsia="楷体" w:hAnsi="楷体" w:hint="eastAsia"/>
          <w:sz w:val="21"/>
          <w:szCs w:val="21"/>
        </w:rPr>
        <w:t xml:space="preserve"> </w:t>
      </w:r>
      <w:r w:rsidR="00C65C79" w:rsidRPr="00C65C79">
        <w:rPr>
          <w:rFonts w:ascii="楷体" w:eastAsia="楷体" w:hAnsi="楷体"/>
          <w:sz w:val="21"/>
          <w:szCs w:val="21"/>
        </w:rPr>
        <w:t xml:space="preserve"> </w:t>
      </w:r>
      <w:r w:rsidRPr="00C65C79">
        <w:rPr>
          <w:rFonts w:ascii="楷体" w:eastAsia="楷体" w:hAnsi="楷体" w:hint="eastAsia"/>
          <w:sz w:val="21"/>
          <w:szCs w:val="21"/>
        </w:rPr>
        <w:t>妮</w:t>
      </w:r>
      <w:r w:rsidR="00C65C79" w:rsidRPr="00C65C79">
        <w:rPr>
          <w:rFonts w:ascii="楷体" w:eastAsia="楷体" w:hAnsi="楷体" w:hint="eastAsia"/>
          <w:sz w:val="21"/>
          <w:szCs w:val="21"/>
        </w:rPr>
        <w:t>：</w:t>
      </w:r>
      <w:r w:rsidRPr="00C65C79">
        <w:rPr>
          <w:rFonts w:ascii="楷体" w:eastAsia="楷体" w:hAnsi="楷体" w:hint="eastAsia"/>
          <w:sz w:val="21"/>
          <w:szCs w:val="21"/>
        </w:rPr>
        <w:t>上海市公安局法制总队四支队民警</w:t>
      </w:r>
      <w:r w:rsidR="00C65C79" w:rsidRPr="00C65C79">
        <w:rPr>
          <w:rFonts w:ascii="楷体" w:eastAsia="楷体" w:hAnsi="楷体" w:hint="eastAsia"/>
          <w:sz w:val="21"/>
          <w:szCs w:val="21"/>
        </w:rPr>
        <w:t>。</w:t>
      </w:r>
    </w:p>
  </w:footnote>
  <w:footnote w:id="2">
    <w:p w14:paraId="186555A9" w14:textId="77777777" w:rsidR="00C42577" w:rsidRPr="00C65C79" w:rsidRDefault="007F4C46" w:rsidP="00C65C79">
      <w:pPr>
        <w:pStyle w:val="a7"/>
        <w:adjustRightInd w:val="0"/>
        <w:spacing w:line="240" w:lineRule="auto"/>
        <w:ind w:leftChars="200" w:left="480" w:firstLineChars="0" w:firstLine="0"/>
        <w:rPr>
          <w:rFonts w:ascii="楷体" w:eastAsia="楷体" w:hAnsi="楷体" w:cs="楷体"/>
          <w:sz w:val="21"/>
          <w:szCs w:val="21"/>
        </w:rPr>
      </w:pPr>
      <w:r w:rsidRPr="00C65C79">
        <w:rPr>
          <w:rStyle w:val="a9"/>
          <w:rFonts w:ascii="楷体" w:eastAsia="楷体" w:hAnsi="楷体" w:cs="楷体" w:hint="eastAsia"/>
        </w:rPr>
        <w:footnoteRef/>
      </w:r>
      <w:r w:rsidRPr="00C65C79">
        <w:rPr>
          <w:rFonts w:ascii="楷体" w:eastAsia="楷体" w:hAnsi="楷体" w:cs="楷体" w:hint="eastAsia"/>
          <w:sz w:val="21"/>
          <w:szCs w:val="21"/>
        </w:rPr>
        <w:t xml:space="preserve"> 根据2020年《最高人民检察院工作报告》。</w:t>
      </w:r>
    </w:p>
  </w:footnote>
  <w:footnote w:id="3">
    <w:p w14:paraId="0293EB9F" w14:textId="77777777" w:rsidR="00C42577" w:rsidRPr="00C65C79" w:rsidRDefault="007F4C46" w:rsidP="00C65C79">
      <w:pPr>
        <w:pStyle w:val="a7"/>
        <w:adjustRightInd w:val="0"/>
        <w:spacing w:line="240" w:lineRule="auto"/>
        <w:ind w:leftChars="200" w:left="480" w:firstLineChars="0" w:firstLine="0"/>
        <w:jc w:val="both"/>
        <w:rPr>
          <w:rFonts w:ascii="楷体" w:eastAsia="楷体" w:hAnsi="楷体" w:cs="楷体"/>
          <w:sz w:val="21"/>
          <w:szCs w:val="21"/>
        </w:rPr>
      </w:pPr>
      <w:r w:rsidRPr="00C65C79">
        <w:rPr>
          <w:rStyle w:val="a9"/>
          <w:rFonts w:ascii="楷体" w:eastAsia="楷体" w:hAnsi="楷体" w:cs="楷体" w:hint="eastAsia"/>
        </w:rPr>
        <w:footnoteRef/>
      </w:r>
      <w:r w:rsidRPr="00C65C79">
        <w:rPr>
          <w:rFonts w:ascii="楷体" w:eastAsia="楷体" w:hAnsi="楷体" w:cs="楷体" w:hint="eastAsia"/>
          <w:sz w:val="21"/>
          <w:szCs w:val="21"/>
        </w:rPr>
        <w:t>数据来源引用自上海市公安局指挥部公安统计模块，2019年至2021年《全市及各地区发破案和打击处理综合情况一览表》。</w:t>
      </w:r>
    </w:p>
  </w:footnote>
  <w:footnote w:id="4">
    <w:p w14:paraId="7FC2E137" w14:textId="77777777" w:rsidR="00C42577" w:rsidRPr="00C65C79" w:rsidRDefault="007F4C46" w:rsidP="00C65C79">
      <w:pPr>
        <w:pStyle w:val="a7"/>
        <w:adjustRightInd w:val="0"/>
        <w:spacing w:line="240" w:lineRule="auto"/>
        <w:ind w:leftChars="200" w:left="480" w:firstLineChars="0" w:firstLine="0"/>
        <w:rPr>
          <w:rFonts w:ascii="楷体" w:eastAsia="楷体" w:hAnsi="楷体" w:cs="楷体"/>
          <w:sz w:val="21"/>
          <w:szCs w:val="21"/>
        </w:rPr>
      </w:pPr>
      <w:r w:rsidRPr="00C65C79">
        <w:rPr>
          <w:rStyle w:val="a9"/>
          <w:rFonts w:ascii="楷体" w:eastAsia="楷体" w:hAnsi="楷体" w:cs="楷体" w:hint="eastAsia"/>
        </w:rPr>
        <w:footnoteRef/>
      </w:r>
      <w:r w:rsidRPr="00C65C79">
        <w:rPr>
          <w:rFonts w:ascii="楷体" w:eastAsia="楷体" w:hAnsi="楷体" w:cs="楷体" w:hint="eastAsia"/>
          <w:sz w:val="21"/>
          <w:szCs w:val="21"/>
        </w:rPr>
        <w:t>数据来源引用自上海市公安局案综系统和数字化执法办案管理中心“案件办理”模块，下同。</w:t>
      </w:r>
    </w:p>
  </w:footnote>
  <w:footnote w:id="5">
    <w:p w14:paraId="7246EC7F" w14:textId="77777777" w:rsidR="00C42577" w:rsidRPr="00C65C79" w:rsidRDefault="007F4C46" w:rsidP="00C65C79">
      <w:pPr>
        <w:pStyle w:val="a7"/>
        <w:adjustRightInd w:val="0"/>
        <w:spacing w:line="240" w:lineRule="auto"/>
        <w:ind w:leftChars="200" w:left="480" w:firstLineChars="0" w:firstLine="0"/>
        <w:rPr>
          <w:rFonts w:ascii="楷体" w:eastAsia="楷体" w:hAnsi="楷体"/>
          <w:sz w:val="21"/>
          <w:szCs w:val="21"/>
        </w:rPr>
      </w:pPr>
      <w:r w:rsidRPr="00C65C79">
        <w:rPr>
          <w:rStyle w:val="a9"/>
          <w:rFonts w:ascii="楷体" w:eastAsia="楷体" w:hAnsi="楷体"/>
        </w:rPr>
        <w:footnoteRef/>
      </w:r>
      <w:r w:rsidRPr="00C65C79">
        <w:rPr>
          <w:rFonts w:ascii="楷体" w:eastAsia="楷体" w:hAnsi="楷体" w:hint="eastAsia"/>
          <w:sz w:val="21"/>
          <w:szCs w:val="21"/>
        </w:rPr>
        <w:t>根据</w:t>
      </w:r>
      <w:r w:rsidRPr="00C65C79">
        <w:rPr>
          <w:rFonts w:ascii="楷体" w:eastAsia="楷体" w:hAnsi="楷体"/>
          <w:sz w:val="21"/>
          <w:szCs w:val="21"/>
        </w:rPr>
        <w:t>2022</w:t>
      </w:r>
      <w:r w:rsidRPr="00C65C79">
        <w:rPr>
          <w:rFonts w:ascii="楷体" w:eastAsia="楷体" w:hAnsi="楷体" w:hint="eastAsia"/>
          <w:sz w:val="21"/>
          <w:szCs w:val="21"/>
        </w:rPr>
        <w:t>年《最高人民检察院工作报告》。</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618B5" w14:textId="3F46A263" w:rsidR="002E2C88" w:rsidRPr="00A04F98" w:rsidRDefault="00A04F98" w:rsidP="00A04F98">
    <w:pPr>
      <w:pBdr>
        <w:bottom w:val="single" w:sz="4" w:space="1" w:color="auto"/>
      </w:pBdr>
      <w:tabs>
        <w:tab w:val="center" w:pos="4153"/>
        <w:tab w:val="right" w:pos="8306"/>
      </w:tabs>
      <w:snapToGrid w:val="0"/>
      <w:spacing w:afterLines="20" w:after="48" w:line="240" w:lineRule="auto"/>
      <w:ind w:firstLineChars="0" w:firstLine="0"/>
      <w:jc w:val="left"/>
      <w:rPr>
        <w:rFonts w:ascii="Times New Roman" w:hAnsi="Times New Roman" w:hint="eastAsia"/>
        <w:sz w:val="18"/>
        <w:szCs w:val="24"/>
      </w:rPr>
    </w:pPr>
    <w:r w:rsidRPr="00A04F98">
      <w:rPr>
        <w:rFonts w:ascii="Times New Roman" w:eastAsia="楷体" w:hAnsi="Times New Roman"/>
        <w:sz w:val="21"/>
        <w:szCs w:val="21"/>
      </w:rPr>
      <w:t>2022</w:t>
    </w:r>
    <w:r w:rsidRPr="00A04F98">
      <w:rPr>
        <w:rFonts w:ascii="Times New Roman" w:eastAsia="楷体" w:hAnsi="Times New Roman" w:hint="eastAsia"/>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9A39F" w14:textId="77777777" w:rsidR="00C42577" w:rsidRPr="00AC3BBC" w:rsidRDefault="00AC3BBC" w:rsidP="00AC3BBC">
    <w:pPr>
      <w:pStyle w:val="a5"/>
      <w:pBdr>
        <w:bottom w:val="single" w:sz="4" w:space="1" w:color="auto"/>
      </w:pBdr>
      <w:spacing w:afterLines="20" w:after="48"/>
      <w:ind w:firstLineChars="0" w:firstLine="0"/>
      <w:jc w:val="right"/>
    </w:pPr>
    <w:r w:rsidRPr="00AC3BBC">
      <w:rPr>
        <w:rFonts w:ascii="楷体" w:eastAsia="楷体" w:hint="eastAsia"/>
        <w:sz w:val="21"/>
        <w:szCs w:val="21"/>
      </w:rPr>
      <w:t>公安机关落实“少捕慎诉慎押”的研究与思考</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CA77F" w14:textId="77777777" w:rsidR="00C42577" w:rsidRDefault="007F4C46">
    <w:pPr>
      <w:pBdr>
        <w:bottom w:val="single" w:sz="4" w:space="0" w:color="auto"/>
      </w:pBdr>
      <w:adjustRightInd w:val="0"/>
      <w:snapToGrid w:val="0"/>
      <w:spacing w:afterLines="20" w:after="48"/>
      <w:ind w:firstLine="396"/>
      <w:jc w:val="right"/>
      <w:rPr>
        <w:rFonts w:ascii="楷体" w:eastAsia="楷体" w:hAnsi="楷体" w:cs="楷体"/>
        <w:sz w:val="21"/>
        <w:szCs w:val="21"/>
      </w:rPr>
    </w:pPr>
    <w:r>
      <w:rPr>
        <w:rFonts w:ascii="楷体" w:eastAsia="楷体" w:hAnsi="楷体" w:cs="楷体" w:hint="eastAsia"/>
        <w:spacing w:val="-6"/>
        <w:sz w:val="21"/>
        <w:szCs w:val="21"/>
      </w:rPr>
      <w:t>公安机关落实“少捕慎诉慎押”的研究与思考</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efaultTabStop w:val="0"/>
  <w:evenAndOddHeaders/>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hdrShapeDefaults>
    <o:shapedefaults v:ext="edit" spidmax="2051"/>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ZDdhNDQ5ODFkYzRkZWZlZTFjNzgyYzRhOTEyZGU4NWUifQ=="/>
  </w:docVars>
  <w:rsids>
    <w:rsidRoot w:val="00DC3176"/>
    <w:rsid w:val="00084760"/>
    <w:rsid w:val="000A397D"/>
    <w:rsid w:val="000C14F2"/>
    <w:rsid w:val="000D3D0D"/>
    <w:rsid w:val="000E0240"/>
    <w:rsid w:val="001119EC"/>
    <w:rsid w:val="001743B2"/>
    <w:rsid w:val="001744E7"/>
    <w:rsid w:val="001F4EE6"/>
    <w:rsid w:val="002031A2"/>
    <w:rsid w:val="00230505"/>
    <w:rsid w:val="00264404"/>
    <w:rsid w:val="002D3B99"/>
    <w:rsid w:val="002E2C88"/>
    <w:rsid w:val="00354DBA"/>
    <w:rsid w:val="003A22A6"/>
    <w:rsid w:val="003A49B0"/>
    <w:rsid w:val="003F2ECE"/>
    <w:rsid w:val="00413832"/>
    <w:rsid w:val="00446CBB"/>
    <w:rsid w:val="004D1587"/>
    <w:rsid w:val="004E78A7"/>
    <w:rsid w:val="004F6214"/>
    <w:rsid w:val="00524604"/>
    <w:rsid w:val="00525942"/>
    <w:rsid w:val="00550F0E"/>
    <w:rsid w:val="005761E9"/>
    <w:rsid w:val="005861F5"/>
    <w:rsid w:val="00607CC9"/>
    <w:rsid w:val="006C775C"/>
    <w:rsid w:val="0075005C"/>
    <w:rsid w:val="007B544C"/>
    <w:rsid w:val="007E5F30"/>
    <w:rsid w:val="007F4C46"/>
    <w:rsid w:val="00852E8D"/>
    <w:rsid w:val="00877203"/>
    <w:rsid w:val="00887A23"/>
    <w:rsid w:val="008A1BC5"/>
    <w:rsid w:val="008E021F"/>
    <w:rsid w:val="00944012"/>
    <w:rsid w:val="00967D0C"/>
    <w:rsid w:val="00990B24"/>
    <w:rsid w:val="009B5FE4"/>
    <w:rsid w:val="009D3CCA"/>
    <w:rsid w:val="00A04F98"/>
    <w:rsid w:val="00A14A19"/>
    <w:rsid w:val="00A6102F"/>
    <w:rsid w:val="00A86314"/>
    <w:rsid w:val="00AC3BBC"/>
    <w:rsid w:val="00AD0B30"/>
    <w:rsid w:val="00AE1132"/>
    <w:rsid w:val="00B7643F"/>
    <w:rsid w:val="00B94F01"/>
    <w:rsid w:val="00BF66C0"/>
    <w:rsid w:val="00C01850"/>
    <w:rsid w:val="00C17B76"/>
    <w:rsid w:val="00C42577"/>
    <w:rsid w:val="00C65C79"/>
    <w:rsid w:val="00C856A7"/>
    <w:rsid w:val="00CC7679"/>
    <w:rsid w:val="00D26952"/>
    <w:rsid w:val="00D302A1"/>
    <w:rsid w:val="00D50C42"/>
    <w:rsid w:val="00DC0802"/>
    <w:rsid w:val="00DC3176"/>
    <w:rsid w:val="00DF1CB2"/>
    <w:rsid w:val="00E478BF"/>
    <w:rsid w:val="00E8490F"/>
    <w:rsid w:val="00E92CB5"/>
    <w:rsid w:val="00EA6B93"/>
    <w:rsid w:val="00ED632C"/>
    <w:rsid w:val="00F161BD"/>
    <w:rsid w:val="00F50546"/>
    <w:rsid w:val="00FB0458"/>
    <w:rsid w:val="657E6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rules v:ext="edit">
        <o:r id="V:Rule1" type="connector" idref="#直接箭头连接符 2"/>
      </o:rules>
    </o:shapelayout>
  </w:shapeDefaults>
  <w:decimalSymbol w:val="."/>
  <w:listSeparator w:val=","/>
  <w14:docId w14:val="79905014"/>
  <w15:docId w15:val="{5E24C401-E250-494E-9B72-C43EA8D7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qFormat="1"/>
    <w:lsdException w:name="annotation text" w:semiHidden="1" w:unhideWhenUsed="1"/>
    <w:lsdException w:name="header" w:uiPriority="0"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400" w:lineRule="exact"/>
      <w:ind w:firstLineChars="200" w:firstLine="880"/>
      <w:jc w:val="both"/>
    </w:pPr>
    <w:rPr>
      <w:rFonts w:ascii="宋体" w:eastAsia="宋体" w:hAnsi="宋体"/>
      <w:kern w:val="2"/>
      <w:sz w:val="24"/>
      <w:szCs w:val="22"/>
    </w:rPr>
  </w:style>
  <w:style w:type="paragraph" w:styleId="1">
    <w:name w:val="heading 1"/>
    <w:basedOn w:val="a"/>
    <w:next w:val="a"/>
    <w:qFormat/>
    <w:locked/>
    <w:pPr>
      <w:keepNext/>
      <w:keepLines/>
      <w:spacing w:before="10" w:after="10"/>
      <w:outlineLvl w:val="0"/>
    </w:pPr>
    <w:rPr>
      <w:rFonts w:ascii="黑体" w:eastAsia="黑体" w:hAnsi="黑体"/>
      <w:kern w:val="44"/>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a8"/>
    <w:uiPriority w:val="99"/>
    <w:qFormat/>
    <w:pPr>
      <w:snapToGrid w:val="0"/>
      <w:jc w:val="left"/>
    </w:pPr>
    <w:rPr>
      <w:rFonts w:ascii="Times New Roman" w:eastAsia="仿宋_GB2312" w:hAnsi="Times New Roman"/>
      <w:sz w:val="18"/>
      <w:szCs w:val="18"/>
    </w:rPr>
  </w:style>
  <w:style w:type="character" w:styleId="a9">
    <w:name w:val="footnote reference"/>
    <w:uiPriority w:val="99"/>
    <w:rPr>
      <w:rFonts w:ascii="宋体" w:eastAsia="宋体" w:hAnsi="宋体" w:cs="Times New Roman"/>
      <w:sz w:val="21"/>
      <w:szCs w:val="21"/>
      <w:vertAlign w:val="superscript"/>
    </w:rPr>
  </w:style>
  <w:style w:type="character" w:customStyle="1" w:styleId="a6">
    <w:name w:val="页眉 字符"/>
    <w:link w:val="a5"/>
    <w:qFormat/>
    <w:locked/>
    <w:rPr>
      <w:rFonts w:cs="Times New Roman"/>
      <w:sz w:val="18"/>
      <w:szCs w:val="18"/>
    </w:rPr>
  </w:style>
  <w:style w:type="character" w:customStyle="1" w:styleId="a4">
    <w:name w:val="页脚 字符"/>
    <w:link w:val="a3"/>
    <w:uiPriority w:val="99"/>
    <w:qFormat/>
    <w:locked/>
    <w:rPr>
      <w:rFonts w:cs="Times New Roman"/>
      <w:sz w:val="18"/>
      <w:szCs w:val="18"/>
    </w:rPr>
  </w:style>
  <w:style w:type="paragraph" w:styleId="aa">
    <w:name w:val="List Paragraph"/>
    <w:basedOn w:val="a"/>
    <w:uiPriority w:val="99"/>
    <w:qFormat/>
    <w:pPr>
      <w:ind w:firstLine="420"/>
    </w:pPr>
  </w:style>
  <w:style w:type="character" w:customStyle="1" w:styleId="text10">
    <w:name w:val="text10"/>
    <w:uiPriority w:val="99"/>
    <w:qFormat/>
    <w:rPr>
      <w:rFonts w:cs="Times New Roman"/>
    </w:rPr>
  </w:style>
  <w:style w:type="character" w:customStyle="1" w:styleId="a8">
    <w:name w:val="脚注文本 字符"/>
    <w:link w:val="a7"/>
    <w:uiPriority w:val="99"/>
    <w:qFormat/>
    <w:locked/>
    <w:rPr>
      <w:rFonts w:eastAsia="仿宋_GB2312" w:cs="Times New Roman"/>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1806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53282CF-18A5-42A3-AD03-9175A07AA3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10</Pages>
  <Words>1277</Words>
  <Characters>7280</Characters>
  <Application>Microsoft Office Word</Application>
  <DocSecurity>0</DocSecurity>
  <Lines>60</Lines>
  <Paragraphs>17</Paragraphs>
  <ScaleCrop>false</ScaleCrop>
  <Company/>
  <LinksUpToDate>false</LinksUpToDate>
  <CharactersWithSpaces>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标题（二号宋体、居中）</dc:title>
  <dc:creator>cocola cocola</dc:creator>
  <cp:lastModifiedBy>huang xinchun</cp:lastModifiedBy>
  <cp:revision>64</cp:revision>
  <dcterms:created xsi:type="dcterms:W3CDTF">2022-09-20T08:21:00Z</dcterms:created>
  <dcterms:modified xsi:type="dcterms:W3CDTF">2022-09-25T06:16:00Z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1ACF66084BB94FA8ABB0972E7D9AFBB9</vt:lpwstr>
  </property>
</Properties>
</file>