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E4FD8" w14:textId="77777777" w:rsidR="00073580" w:rsidRDefault="00073580" w:rsidP="00073580">
      <w:pPr>
        <w:widowControl/>
        <w:adjustRightInd w:val="0"/>
        <w:snapToGrid w:val="0"/>
        <w:jc w:val="center"/>
        <w:outlineLvl w:val="0"/>
        <w:rPr>
          <w:rFonts w:ascii="方正大标宋_GBK" w:eastAsia="方正大标宋_GBK" w:hAnsi="方正小标宋简体" w:cs="方正小标宋简体"/>
          <w:kern w:val="0"/>
          <w:sz w:val="44"/>
          <w:szCs w:val="44"/>
          <w:lang w:bidi="ar"/>
        </w:rPr>
      </w:pPr>
      <w:bookmarkStart w:id="0" w:name="_Toc9972"/>
    </w:p>
    <w:p w14:paraId="35803C23" w14:textId="77777777" w:rsidR="00073580" w:rsidRDefault="00073580" w:rsidP="00073580">
      <w:pPr>
        <w:widowControl/>
        <w:adjustRightInd w:val="0"/>
        <w:snapToGrid w:val="0"/>
        <w:jc w:val="center"/>
        <w:outlineLvl w:val="0"/>
        <w:rPr>
          <w:rFonts w:ascii="方正大标宋_GBK" w:eastAsia="方正大标宋_GBK" w:hAnsi="方正小标宋简体" w:cs="方正小标宋简体"/>
          <w:kern w:val="0"/>
          <w:sz w:val="44"/>
          <w:szCs w:val="44"/>
          <w:lang w:bidi="ar"/>
        </w:rPr>
      </w:pPr>
    </w:p>
    <w:p w14:paraId="412CE7CA" w14:textId="0489CCBE" w:rsidR="00073580" w:rsidRDefault="00000000" w:rsidP="00073580">
      <w:pPr>
        <w:widowControl/>
        <w:adjustRightInd w:val="0"/>
        <w:snapToGrid w:val="0"/>
        <w:jc w:val="center"/>
        <w:outlineLvl w:val="0"/>
        <w:rPr>
          <w:rFonts w:ascii="方正大标宋_GBK" w:eastAsia="方正大标宋_GBK" w:hAnsi="方正小标宋简体" w:cs="方正小标宋简体"/>
          <w:kern w:val="0"/>
          <w:sz w:val="44"/>
          <w:szCs w:val="44"/>
          <w:lang w:bidi="ar"/>
        </w:rPr>
      </w:pPr>
      <w:r w:rsidRPr="007A3853">
        <w:rPr>
          <w:rFonts w:ascii="方正大标宋_GBK" w:eastAsia="方正大标宋_GBK" w:hAnsi="方正小标宋简体" w:cs="方正小标宋简体" w:hint="eastAsia"/>
          <w:kern w:val="0"/>
          <w:sz w:val="44"/>
          <w:szCs w:val="44"/>
          <w:lang w:bidi="ar"/>
        </w:rPr>
        <w:t>加强新型犯罪理论和实战</w:t>
      </w:r>
    </w:p>
    <w:p w14:paraId="54A484E6" w14:textId="0B9DD624" w:rsidR="00A363C9" w:rsidRPr="007A3853" w:rsidRDefault="00000000" w:rsidP="00073580">
      <w:pPr>
        <w:widowControl/>
        <w:adjustRightInd w:val="0"/>
        <w:snapToGrid w:val="0"/>
        <w:jc w:val="center"/>
        <w:outlineLvl w:val="0"/>
        <w:rPr>
          <w:rFonts w:ascii="方正大标宋_GBK" w:eastAsia="方正大标宋_GBK" w:hAnsi="方正小标宋简体" w:cs="方正小标宋简体" w:hint="eastAsia"/>
          <w:kern w:val="0"/>
          <w:sz w:val="44"/>
          <w:szCs w:val="44"/>
          <w:lang w:bidi="ar"/>
        </w:rPr>
      </w:pPr>
      <w:r w:rsidRPr="007A3853">
        <w:rPr>
          <w:rFonts w:ascii="方正大标宋_GBK" w:eastAsia="方正大标宋_GBK" w:hAnsi="方正小标宋简体" w:cs="方正小标宋简体" w:hint="eastAsia"/>
          <w:kern w:val="0"/>
          <w:sz w:val="44"/>
          <w:szCs w:val="44"/>
          <w:lang w:bidi="ar"/>
        </w:rPr>
        <w:t>研究，助力公安工作现代化</w:t>
      </w:r>
      <w:bookmarkEnd w:id="0"/>
    </w:p>
    <w:p w14:paraId="51FDF53D" w14:textId="0B0B2355" w:rsidR="009159C3" w:rsidRDefault="00000000" w:rsidP="00CF3BE7">
      <w:pPr>
        <w:widowControl/>
        <w:spacing w:beforeLines="100" w:before="312"/>
        <w:jc w:val="center"/>
        <w:outlineLvl w:val="0"/>
        <w:rPr>
          <w:rFonts w:ascii="楷体" w:eastAsia="楷体" w:hAnsi="楷体" w:cs="楷体"/>
          <w:kern w:val="0"/>
          <w:sz w:val="30"/>
          <w:szCs w:val="30"/>
          <w:lang w:bidi="ar"/>
        </w:rPr>
      </w:pPr>
      <w:bookmarkStart w:id="1" w:name="_Toc5035"/>
      <w:r w:rsidRPr="00FC191A">
        <w:rPr>
          <w:rFonts w:ascii="楷体" w:eastAsia="楷体" w:hAnsi="楷体" w:cs="楷体" w:hint="eastAsia"/>
          <w:kern w:val="0"/>
          <w:sz w:val="30"/>
          <w:szCs w:val="30"/>
          <w:lang w:bidi="ar"/>
        </w:rPr>
        <w:t>米</w:t>
      </w:r>
      <w:r w:rsidR="00482413">
        <w:rPr>
          <w:rFonts w:ascii="楷体" w:eastAsia="楷体" w:hAnsi="楷体" w:cs="楷体" w:hint="eastAsia"/>
          <w:kern w:val="0"/>
          <w:sz w:val="30"/>
          <w:szCs w:val="30"/>
          <w:lang w:bidi="ar"/>
        </w:rPr>
        <w:t xml:space="preserve"> </w:t>
      </w:r>
      <w:r w:rsidRPr="00FC191A">
        <w:rPr>
          <w:rFonts w:ascii="楷体" w:eastAsia="楷体" w:hAnsi="楷体" w:cs="楷体" w:hint="eastAsia"/>
          <w:kern w:val="0"/>
          <w:sz w:val="30"/>
          <w:szCs w:val="30"/>
          <w:lang w:bidi="ar"/>
        </w:rPr>
        <w:t>佳</w:t>
      </w:r>
      <w:r w:rsidR="001D6578">
        <w:rPr>
          <w:rFonts w:ascii="楷体" w:eastAsia="楷体" w:hAnsi="楷体" w:cs="楷体" w:hint="eastAsia"/>
          <w:kern w:val="0"/>
          <w:sz w:val="30"/>
          <w:szCs w:val="30"/>
          <w:lang w:bidi="ar"/>
        </w:rPr>
        <w:t xml:space="preserve"> </w:t>
      </w:r>
      <w:r w:rsidRPr="00FC191A">
        <w:rPr>
          <w:rFonts w:ascii="楷体" w:eastAsia="楷体" w:hAnsi="楷体" w:cs="楷体" w:hint="eastAsia"/>
          <w:kern w:val="0"/>
          <w:sz w:val="30"/>
          <w:szCs w:val="30"/>
          <w:lang w:bidi="ar"/>
        </w:rPr>
        <w:t xml:space="preserve"> 李占东</w:t>
      </w:r>
      <w:r w:rsidR="00554941" w:rsidRPr="005E37CF">
        <w:rPr>
          <w:rStyle w:val="a7"/>
          <w:rFonts w:ascii="楷体" w:eastAsia="楷体" w:hAnsi="楷体" w:cs="楷体"/>
          <w:color w:val="FFFFFF" w:themeColor="background1"/>
          <w:kern w:val="0"/>
          <w:sz w:val="30"/>
          <w:szCs w:val="30"/>
          <w:lang w:bidi="ar"/>
        </w:rPr>
        <w:footnoteReference w:id="1"/>
      </w:r>
    </w:p>
    <w:p w14:paraId="600FF503" w14:textId="77777777" w:rsidR="00B42359" w:rsidRDefault="00B42359" w:rsidP="00735C91">
      <w:pPr>
        <w:widowControl/>
        <w:spacing w:line="400" w:lineRule="exact"/>
        <w:ind w:leftChars="200" w:left="420" w:rightChars="200" w:right="420" w:firstLineChars="200" w:firstLine="482"/>
        <w:rPr>
          <w:rFonts w:ascii="黑体" w:eastAsia="黑体" w:hAnsi="黑体"/>
          <w:b/>
          <w:sz w:val="24"/>
        </w:rPr>
      </w:pPr>
      <w:bookmarkStart w:id="2" w:name="_Hlk18106032"/>
      <w:bookmarkEnd w:id="1"/>
    </w:p>
    <w:p w14:paraId="14CB9FD9" w14:textId="4D62BD96" w:rsidR="00A363C9" w:rsidRPr="00F477E1" w:rsidRDefault="00F83FF3" w:rsidP="00735C91">
      <w:pPr>
        <w:widowControl/>
        <w:spacing w:line="400" w:lineRule="exact"/>
        <w:ind w:leftChars="200" w:left="420" w:rightChars="200" w:right="420" w:firstLineChars="200" w:firstLine="482"/>
        <w:rPr>
          <w:rFonts w:ascii="楷体" w:eastAsia="楷体" w:hAnsi="楷体" w:cs="仿宋"/>
          <w:sz w:val="24"/>
        </w:rPr>
      </w:pPr>
      <w:r w:rsidRPr="00880551">
        <w:rPr>
          <w:rFonts w:ascii="黑体" w:eastAsia="黑体" w:hAnsi="黑体" w:hint="eastAsia"/>
          <w:b/>
          <w:sz w:val="24"/>
        </w:rPr>
        <w:t>内容摘要</w:t>
      </w:r>
      <w:bookmarkEnd w:id="2"/>
      <w:r w:rsidRPr="00880551">
        <w:rPr>
          <w:rFonts w:ascii="黑体" w:eastAsia="黑体" w:hAnsi="黑体" w:hint="eastAsia"/>
          <w:b/>
          <w:sz w:val="24"/>
        </w:rPr>
        <w:t>：</w:t>
      </w:r>
      <w:r w:rsidR="00000000" w:rsidRPr="00F477E1">
        <w:rPr>
          <w:rFonts w:ascii="楷体" w:eastAsia="楷体" w:hAnsi="楷体" w:cs="仿宋" w:hint="eastAsia"/>
          <w:sz w:val="24"/>
        </w:rPr>
        <w:t>公安工作现代化是中国式现代化的重要组成部分，在时间、价值和实践三重维度中均体现了对“维护人民根本利益，增进民生福祉”的根本遵循。新型犯罪相对于传统犯罪而言，是在人机可以互联穿越的新型社会环境空间中发生的犯罪。打击新型犯罪对公安工作提出了新的挑战。本文通过对新型犯罪特征、发生机理和目前理论与实战研究中存在的问题分析，提出公安机关要以习近平新时代中国特色社会主义思想的世界观和方法论指导工作，坚持人民至上，系统思维、问题导向，加强新型犯罪理论和实战研究，助力公安现代化建设。</w:t>
      </w:r>
    </w:p>
    <w:p w14:paraId="62C007E5" w14:textId="628132A7" w:rsidR="00A363C9" w:rsidRDefault="008605FF" w:rsidP="00735C91">
      <w:pPr>
        <w:widowControl/>
        <w:spacing w:line="400" w:lineRule="exact"/>
        <w:ind w:leftChars="200" w:left="420" w:rightChars="200" w:right="420" w:firstLineChars="200" w:firstLine="482"/>
        <w:rPr>
          <w:rFonts w:ascii="楷体" w:eastAsia="楷体" w:hAnsi="楷体" w:cs="仿宋"/>
          <w:sz w:val="24"/>
        </w:rPr>
      </w:pPr>
      <w:bookmarkStart w:id="3" w:name="_Hlk18106044"/>
      <w:r w:rsidRPr="00880551">
        <w:rPr>
          <w:rFonts w:ascii="黑体" w:eastAsia="黑体" w:hAnsi="黑体"/>
          <w:b/>
          <w:bCs/>
          <w:sz w:val="24"/>
        </w:rPr>
        <w:t>关键词</w:t>
      </w:r>
      <w:bookmarkEnd w:id="3"/>
      <w:r w:rsidRPr="00880551">
        <w:rPr>
          <w:rFonts w:ascii="黑体" w:eastAsia="黑体" w:hAnsi="黑体" w:hint="eastAsia"/>
          <w:b/>
          <w:bCs/>
          <w:sz w:val="24"/>
        </w:rPr>
        <w:t>：</w:t>
      </w:r>
      <w:r w:rsidR="00000000" w:rsidRPr="00F477E1">
        <w:rPr>
          <w:rFonts w:ascii="楷体" w:eastAsia="楷体" w:hAnsi="楷体" w:cs="仿宋" w:hint="eastAsia"/>
          <w:sz w:val="24"/>
        </w:rPr>
        <w:t>新型犯罪</w:t>
      </w:r>
      <w:r w:rsidR="007901EB">
        <w:rPr>
          <w:rFonts w:ascii="楷体" w:eastAsia="楷体" w:hAnsi="楷体" w:cs="仿宋" w:hint="eastAsia"/>
          <w:sz w:val="24"/>
        </w:rPr>
        <w:t xml:space="preserve"> </w:t>
      </w:r>
      <w:r w:rsidR="007901EB">
        <w:rPr>
          <w:rFonts w:ascii="楷体" w:eastAsia="楷体" w:hAnsi="楷体" w:cs="仿宋"/>
          <w:sz w:val="24"/>
        </w:rPr>
        <w:t xml:space="preserve"> </w:t>
      </w:r>
      <w:r w:rsidR="00000000" w:rsidRPr="00F477E1">
        <w:rPr>
          <w:rFonts w:ascii="楷体" w:eastAsia="楷体" w:hAnsi="楷体" w:cs="仿宋" w:hint="eastAsia"/>
          <w:sz w:val="24"/>
        </w:rPr>
        <w:t>理论研究</w:t>
      </w:r>
      <w:r w:rsidR="007901EB">
        <w:rPr>
          <w:rFonts w:ascii="楷体" w:eastAsia="楷体" w:hAnsi="楷体" w:cs="仿宋" w:hint="eastAsia"/>
          <w:sz w:val="24"/>
        </w:rPr>
        <w:t xml:space="preserve"> </w:t>
      </w:r>
      <w:r w:rsidR="007901EB">
        <w:rPr>
          <w:rFonts w:ascii="楷体" w:eastAsia="楷体" w:hAnsi="楷体" w:cs="仿宋"/>
          <w:sz w:val="24"/>
        </w:rPr>
        <w:t xml:space="preserve"> </w:t>
      </w:r>
      <w:r w:rsidR="00000000" w:rsidRPr="00F477E1">
        <w:rPr>
          <w:rFonts w:ascii="楷体" w:eastAsia="楷体" w:hAnsi="楷体" w:cs="仿宋" w:hint="eastAsia"/>
          <w:sz w:val="24"/>
        </w:rPr>
        <w:t>实战研究</w:t>
      </w:r>
      <w:r w:rsidR="007901EB">
        <w:rPr>
          <w:rFonts w:ascii="楷体" w:eastAsia="楷体" w:hAnsi="楷体" w:cs="仿宋" w:hint="eastAsia"/>
          <w:sz w:val="24"/>
        </w:rPr>
        <w:t xml:space="preserve"> </w:t>
      </w:r>
      <w:r w:rsidR="007901EB">
        <w:rPr>
          <w:rFonts w:ascii="楷体" w:eastAsia="楷体" w:hAnsi="楷体" w:cs="仿宋"/>
          <w:sz w:val="24"/>
        </w:rPr>
        <w:t xml:space="preserve"> </w:t>
      </w:r>
      <w:r w:rsidR="00000000" w:rsidRPr="00F477E1">
        <w:rPr>
          <w:rFonts w:ascii="楷体" w:eastAsia="楷体" w:hAnsi="楷体" w:cs="仿宋" w:hint="eastAsia"/>
          <w:sz w:val="24"/>
        </w:rPr>
        <w:t>公安工作现代化</w:t>
      </w:r>
    </w:p>
    <w:p w14:paraId="1EBEF746" w14:textId="77777777" w:rsidR="00174585" w:rsidRPr="00F477E1" w:rsidRDefault="00174585" w:rsidP="00735C91">
      <w:pPr>
        <w:widowControl/>
        <w:spacing w:line="400" w:lineRule="exact"/>
        <w:ind w:leftChars="200" w:left="420" w:rightChars="200" w:right="420" w:firstLineChars="200" w:firstLine="480"/>
        <w:rPr>
          <w:rFonts w:ascii="楷体" w:eastAsia="楷体" w:hAnsi="楷体" w:cs="仿宋" w:hint="eastAsia"/>
          <w:sz w:val="24"/>
        </w:rPr>
      </w:pPr>
    </w:p>
    <w:p w14:paraId="0440AE89"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新型社会催生</w:t>
      </w:r>
      <w:r w:rsidRPr="00AB59DC">
        <w:rPr>
          <w:rFonts w:ascii="宋体" w:eastAsia="宋体" w:hAnsi="宋体" w:cs="宋体" w:hint="eastAsia"/>
          <w:sz w:val="24"/>
          <w:lang w:eastAsia="zh-Hans"/>
        </w:rPr>
        <w:t>新型</w:t>
      </w:r>
      <w:r w:rsidRPr="00AB59DC">
        <w:rPr>
          <w:rFonts w:ascii="宋体" w:eastAsia="宋体" w:hAnsi="宋体" w:cs="宋体" w:hint="eastAsia"/>
          <w:sz w:val="24"/>
        </w:rPr>
        <w:t>经济的同时，也滋生了“</w:t>
      </w:r>
      <w:r w:rsidRPr="00AB59DC">
        <w:rPr>
          <w:rFonts w:ascii="宋体" w:eastAsia="宋体" w:hAnsi="宋体" w:cs="宋体" w:hint="eastAsia"/>
          <w:sz w:val="24"/>
          <w:lang w:eastAsia="zh-Hans"/>
        </w:rPr>
        <w:t>新型</w:t>
      </w:r>
      <w:r w:rsidRPr="00AB59DC">
        <w:rPr>
          <w:rFonts w:ascii="宋体" w:eastAsia="宋体" w:hAnsi="宋体" w:cs="宋体" w:hint="eastAsia"/>
          <w:sz w:val="24"/>
        </w:rPr>
        <w:t>犯罪”，</w:t>
      </w:r>
      <w:r w:rsidRPr="00AB59DC">
        <w:rPr>
          <w:rFonts w:ascii="宋体" w:eastAsia="宋体" w:hAnsi="宋体" w:cs="宋体" w:hint="eastAsia"/>
          <w:sz w:val="24"/>
          <w:lang w:eastAsia="zh-Hans"/>
        </w:rPr>
        <w:t>在</w:t>
      </w:r>
      <w:r w:rsidRPr="00AB59DC">
        <w:rPr>
          <w:rFonts w:ascii="宋体" w:eastAsia="宋体" w:hAnsi="宋体" w:cs="宋体" w:hint="eastAsia"/>
          <w:sz w:val="24"/>
        </w:rPr>
        <w:t>网络技术的加持下呈现隐形化、职业化、产业化等特征，严重影响国家政治安全、社会稳定和人民生活的安宁，给公安业务工作带来了巨大的挑战。</w:t>
      </w:r>
    </w:p>
    <w:p w14:paraId="40747E48"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现代化是用来“概括人类近期发展进程中社会急剧转变总动态的新名词”</w:t>
      </w:r>
      <w:r w:rsidRPr="00AB59DC">
        <w:rPr>
          <w:rFonts w:ascii="宋体" w:eastAsia="宋体" w:hAnsi="宋体" w:cs="宋体" w:hint="eastAsia"/>
          <w:sz w:val="24"/>
          <w:vertAlign w:val="superscript"/>
        </w:rPr>
        <w:t>［1］</w:t>
      </w:r>
      <w:r w:rsidRPr="00AB59DC">
        <w:rPr>
          <w:rFonts w:ascii="宋体" w:eastAsia="宋体" w:hAnsi="宋体" w:cs="宋体" w:hint="eastAsia"/>
          <w:sz w:val="24"/>
        </w:rPr>
        <w:t>，可以从时间、价值和实践三重维度来加以阐释。从时间维度看，现代化是一个长时间的社会转型和发展过程。从价值维度看，现代化是与其它时代不同的价值旨归、时代精神与社会风貌的价值判断。从实践维度看，现代化不仅是一种理论、一个目标和一种状态，更是一种实践或行动</w:t>
      </w:r>
      <w:r w:rsidRPr="00AB59DC">
        <w:rPr>
          <w:rFonts w:ascii="宋体" w:eastAsia="宋体" w:hAnsi="宋体" w:cs="宋体" w:hint="eastAsia"/>
          <w:sz w:val="24"/>
          <w:vertAlign w:val="superscript"/>
        </w:rPr>
        <w:t>［2］</w:t>
      </w:r>
      <w:r w:rsidRPr="00AB59DC">
        <w:rPr>
          <w:rFonts w:ascii="宋体" w:eastAsia="宋体" w:hAnsi="宋体" w:cs="宋体" w:hint="eastAsia"/>
          <w:sz w:val="24"/>
        </w:rPr>
        <w:t>，是“成为现代的”的群体行动。中国式现代化是现代化的中国版本和中国实践，是体现“以人民为中心”的现代化。</w:t>
      </w:r>
    </w:p>
    <w:p w14:paraId="501D790E"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lastRenderedPageBreak/>
        <w:t>公安工作现代化是中国式现代化的重要组成部分，在实践、价值和实践三重维度中均体现了对“维护人民根本利益，增进民生福祉</w:t>
      </w:r>
      <w:r w:rsidRPr="00AB59DC">
        <w:rPr>
          <w:rFonts w:ascii="宋体" w:eastAsia="宋体" w:hAnsi="宋体" w:cs="宋体" w:hint="eastAsia"/>
          <w:sz w:val="24"/>
          <w:vertAlign w:val="superscript"/>
        </w:rPr>
        <w:t>［3］</w:t>
      </w:r>
      <w:r w:rsidRPr="00AB59DC">
        <w:rPr>
          <w:rFonts w:ascii="宋体" w:eastAsia="宋体" w:hAnsi="宋体" w:cs="宋体" w:hint="eastAsia"/>
          <w:sz w:val="24"/>
        </w:rPr>
        <w:t>”的根本遵循。“新型犯罪”对公安工作发展提出了新课题，并极大激活了公安工作现代化改革的动能。因此加强新型犯罪理论和实战研究，了解新型犯罪的内涵、特征、发生机理、面临的挑战以及构筑新型犯罪实战打击的策略体系，具有强烈的现实意义。</w:t>
      </w:r>
    </w:p>
    <w:p w14:paraId="15B9F351" w14:textId="77777777" w:rsidR="00A363C9" w:rsidRPr="00661114" w:rsidRDefault="00000000" w:rsidP="00661114">
      <w:pPr>
        <w:pStyle w:val="1"/>
        <w:spacing w:beforeLines="30" w:before="93" w:beforeAutospacing="0" w:afterLines="30" w:after="93" w:afterAutospacing="0" w:line="400" w:lineRule="exact"/>
        <w:ind w:firstLineChars="200" w:firstLine="560"/>
        <w:jc w:val="both"/>
        <w:rPr>
          <w:rFonts w:ascii="黑体" w:eastAsia="黑体" w:hAnsi="黑体" w:hint="default"/>
          <w:b w:val="0"/>
          <w:bCs w:val="0"/>
          <w:sz w:val="28"/>
          <w:szCs w:val="28"/>
        </w:rPr>
      </w:pPr>
      <w:bookmarkStart w:id="4" w:name="_Toc17802"/>
      <w:r w:rsidRPr="00661114">
        <w:rPr>
          <w:rFonts w:ascii="黑体" w:eastAsia="黑体" w:hAnsi="黑体" w:cs="黑体"/>
          <w:b w:val="0"/>
          <w:bCs w:val="0"/>
          <w:sz w:val="28"/>
          <w:szCs w:val="28"/>
        </w:rPr>
        <w:t>一、新型犯罪特征</w:t>
      </w:r>
      <w:bookmarkEnd w:id="4"/>
    </w:p>
    <w:p w14:paraId="19B82D1D"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“所谓新型犯罪，相对于传统犯罪而言，是使用新的工具、新的技术、新的方法、新的手段实施的各种犯罪的总称”</w:t>
      </w:r>
      <w:r w:rsidRPr="00AB59DC">
        <w:rPr>
          <w:rFonts w:ascii="宋体" w:eastAsia="宋体" w:hAnsi="宋体" w:cs="宋体" w:hint="eastAsia"/>
          <w:sz w:val="24"/>
          <w:vertAlign w:val="superscript"/>
        </w:rPr>
        <w:t>［4］</w:t>
      </w:r>
      <w:r w:rsidRPr="00AB59DC">
        <w:rPr>
          <w:rFonts w:ascii="宋体" w:eastAsia="宋体" w:hAnsi="宋体" w:cs="宋体" w:hint="eastAsia"/>
          <w:sz w:val="24"/>
        </w:rPr>
        <w:t>。犯罪是社会发展的产物并随着社会发展而不断衍生的一种客观存在。新型犯罪是伴随人类活动向新领域的扩展而出现的。相较于“传统犯罪”而言，新型犯罪是在人机可以互联穿越的新型社会环境空间中发生，且实施方式和表现形式不断更新的各种违法犯罪。区别于犯罪行为表现形式较为原始和简单的传统犯罪，新型犯罪以数字经济、网络技术发展为基础，数字犯罪、电信网络诈骗、网络犯罪等可统称为“新型犯罪”。新型犯罪的概念是对应一定时空环境和特定背景的概念，随着社会的发展，此时的新型犯罪也可能转化为未来的“传统犯罪”。</w:t>
      </w:r>
    </w:p>
    <w:p w14:paraId="49A77E56"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从发生一起违法犯罪案件的构成要件及基本过程来看，犯罪的发生必然有潜在犯罪人、潜在被害人和犯罪发生的环境空间及领域</w:t>
      </w:r>
      <w:r w:rsidRPr="00AB59DC">
        <w:rPr>
          <w:rFonts w:ascii="宋体" w:eastAsia="宋体" w:hAnsi="宋体" w:cs="宋体" w:hint="eastAsia"/>
          <w:sz w:val="24"/>
          <w:vertAlign w:val="superscript"/>
        </w:rPr>
        <w:t>［5］</w:t>
      </w:r>
      <w:r w:rsidRPr="00AB59DC">
        <w:rPr>
          <w:rFonts w:ascii="宋体" w:eastAsia="宋体" w:hAnsi="宋体" w:cs="宋体" w:hint="eastAsia"/>
          <w:sz w:val="24"/>
        </w:rPr>
        <w:t>。在信息化技术变革的背景下，犯罪发生的环境空间已经从物理世界拓展至网络空间，渗透进生活、金融等众多领域。秩序规范滞后、防护力量缺乏的网络空间情境容易滋生犯罪，在这一“秩序荒原”中，潜在犯罪人和潜在被害人的同时出现更容易导致犯罪发生率的上升。</w:t>
      </w:r>
    </w:p>
    <w:p w14:paraId="39A68A0D"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新型犯罪”相较于“传统犯罪”的“新”体现在犯罪发生的环境空间、实施犯罪方式和犯罪表现形式三个方面。犯罪发生的环境空间是在信息技术发展背景下形成的网络空间与物理空间互联的新型环境空间。基于新型环境空间的变化，犯罪实施方式由需要“面对面接触”现身交往的传统社会环境中的犯罪转变为隐身交往的非接触式犯罪。相较于传统犯罪，新型犯罪</w:t>
      </w:r>
      <w:r w:rsidRPr="00AB59DC">
        <w:rPr>
          <w:rFonts w:ascii="宋体" w:eastAsia="宋体" w:hAnsi="宋体" w:cs="宋体" w:hint="eastAsia"/>
          <w:sz w:val="24"/>
        </w:rPr>
        <w:fldChar w:fldCharType="begin"/>
      </w:r>
      <w:r w:rsidRPr="00AB59DC">
        <w:rPr>
          <w:rFonts w:ascii="宋体" w:eastAsia="宋体" w:hAnsi="宋体" w:cs="宋体" w:hint="eastAsia"/>
          <w:sz w:val="24"/>
        </w:rPr>
        <w:instrText xml:space="preserve"> HYPERLINK "https://www.cnnic.net.cn/n4/2023/0303/c88-10757.html" </w:instrText>
      </w:r>
      <w:r w:rsidRPr="00AB59DC">
        <w:rPr>
          <w:rFonts w:ascii="宋体" w:eastAsia="宋体" w:hAnsi="宋体" w:cs="宋体" w:hint="eastAsia"/>
          <w:sz w:val="24"/>
        </w:rPr>
      </w:r>
      <w:r w:rsidRPr="00AB59DC">
        <w:rPr>
          <w:rFonts w:ascii="宋体" w:eastAsia="宋体" w:hAnsi="宋体" w:cs="宋体" w:hint="eastAsia"/>
          <w:sz w:val="24"/>
        </w:rPr>
        <w:fldChar w:fldCharType="separate"/>
      </w:r>
      <w:r w:rsidRPr="00AB59DC">
        <w:rPr>
          <w:rFonts w:ascii="宋体" w:eastAsia="宋体" w:hAnsi="宋体" w:cs="宋体" w:hint="eastAsia"/>
          <w:sz w:val="24"/>
        </w:rPr>
        <w:t>总体呈现以下特征：</w:t>
      </w:r>
    </w:p>
    <w:p w14:paraId="450AE246"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fldChar w:fldCharType="end"/>
      </w:r>
      <w:r w:rsidRPr="00AB59DC">
        <w:rPr>
          <w:rFonts w:ascii="宋体" w:eastAsia="宋体" w:hAnsi="宋体" w:cs="宋体" w:hint="eastAsia"/>
          <w:sz w:val="24"/>
        </w:rPr>
        <w:t>（一）犯罪智能化、专业化</w:t>
      </w:r>
    </w:p>
    <w:p w14:paraId="4D977131"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根据信息技术发展趋势和新型犯罪概况和数据分析，新型犯罪以侵害个人财物为主要目标，且其形式和手段迭代升级快。新型犯罪使用的犯罪工具、方法呈现出与传统犯罪相比更高的智能化特点。以电信网络诈骗为例，从早期的使用短信群发器，到利用互联网代理服务器，再到无线连接、任意显号软件、按需制造背景音响等</w:t>
      </w:r>
      <w:r w:rsidRPr="00AB59DC">
        <w:rPr>
          <w:rFonts w:ascii="宋体" w:eastAsia="宋体" w:hAnsi="宋体" w:cs="宋体" w:hint="eastAsia"/>
          <w:sz w:val="24"/>
          <w:vertAlign w:val="superscript"/>
        </w:rPr>
        <w:t>[6]</w:t>
      </w:r>
      <w:r w:rsidRPr="00AB59DC">
        <w:rPr>
          <w:rFonts w:ascii="宋体" w:eastAsia="宋体" w:hAnsi="宋体" w:cs="宋体" w:hint="eastAsia"/>
          <w:sz w:val="24"/>
        </w:rPr>
        <w:t>，已发展至以“AI换脸”为代表的“深度伪造型”新型犯罪</w:t>
      </w:r>
      <w:r w:rsidRPr="00AB59DC">
        <w:rPr>
          <w:rFonts w:ascii="宋体" w:eastAsia="宋体" w:hAnsi="宋体" w:cs="宋体" w:hint="eastAsia"/>
          <w:sz w:val="24"/>
          <w:vertAlign w:val="superscript"/>
        </w:rPr>
        <w:t>[7]</w:t>
      </w:r>
      <w:r w:rsidRPr="00AB59DC">
        <w:rPr>
          <w:rFonts w:ascii="宋体" w:eastAsia="宋体" w:hAnsi="宋体" w:cs="宋体" w:hint="eastAsia"/>
          <w:sz w:val="24"/>
        </w:rPr>
        <w:t>，呈</w:t>
      </w:r>
      <w:r w:rsidRPr="00AB59DC">
        <w:rPr>
          <w:rFonts w:ascii="宋体" w:eastAsia="宋体" w:hAnsi="宋体" w:cs="宋体" w:hint="eastAsia"/>
          <w:sz w:val="24"/>
        </w:rPr>
        <w:lastRenderedPageBreak/>
        <w:t>现出日益明显的智能化犯罪趋势。与新型犯罪智能化相对应的是犯罪的专业化水平越来越高，基于技术的加持，犯罪分子非法获取海量个人信息，利用大数据技术进行个人账户、密码与基本信息的破译收集，并以此为基础确定犯罪实施目标、制定精确犯罪方案，实施精准化犯罪等。通过盗取个人多方面信息，再利用智能化手段加以处理，被侵害人在犯罪分子创设的情境中很容易受到迷惑，无法识破骗局。</w:t>
      </w:r>
    </w:p>
    <w:p w14:paraId="45DE55DE"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（二）犯罪隐蔽性增强</w:t>
      </w:r>
    </w:p>
    <w:p w14:paraId="7D910328"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新型犯罪与传统犯罪典型的区别点在于其可以通过非接触的方式实施犯罪，借助网络系统，新型犯罪可不受时间与空间的限制。不法犯罪分子利用信息技术、大数据、人工智能使其犯罪身份、犯罪手段、犯罪行为得到了隐蔽。首先，犯罪分子在虚拟网络社会中其身份可以是匿名的。虽然网络实名认证在不断推进，但仍可通过技术手段对身份进行隐蔽，其在虚拟社会中犯罪行为的初始痕迹被抹去。其次，犯罪过程是隐蔽的，犯罪分子进行的信息盗取以及利用事先获取的信息针对潜在被害人实施诈骗等犯罪，在网络和电信系统中几分钟甚至几秒就已经实现，并在事件发生后迅速销声匿迹。由于新型犯罪跨时空作案的可能，为逃避侦查，犯罪分子不断在地区、国际间流动，加大了侦查侦办的难度，整体呈现犯罪隐匿性强的特点。</w:t>
      </w:r>
    </w:p>
    <w:p w14:paraId="3F3309BF"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（三）犯罪“产业化”趋势明显</w:t>
      </w:r>
    </w:p>
    <w:p w14:paraId="2409B3BD"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新型犯罪呈现有组织犯罪整体架构下的多环节独立实施的特点。在犯罪主体方面，组织严密、等级森严，通过合法注册公司的掩饰以及表面正规化项目的包装实施犯罪。其内部分工明确，且不同分工之间还可以通过非物理接触方式传递信息，互不相识仍能各谋其事、各谋其利。例如网络诈骗在具体实施中可划分出开发制作、批发零售到诈骗实施、分赃销赃，网络诈骗可划分出多达钓鱼编辑、木马开发、盗库黑客、电话诈骗经理、短信群发商、在线推广技师、财务会计师等15个不同工种</w:t>
      </w:r>
      <w:r w:rsidRPr="00AB59DC">
        <w:rPr>
          <w:rFonts w:ascii="宋体" w:eastAsia="宋体" w:hAnsi="宋体" w:cs="宋体" w:hint="eastAsia"/>
          <w:sz w:val="24"/>
          <w:vertAlign w:val="superscript"/>
        </w:rPr>
        <w:t>[8]</w:t>
      </w:r>
      <w:r w:rsidRPr="00AB59DC">
        <w:rPr>
          <w:rFonts w:ascii="宋体" w:eastAsia="宋体" w:hAnsi="宋体" w:cs="宋体" w:hint="eastAsia"/>
          <w:sz w:val="24"/>
        </w:rPr>
        <w:t>。通过有组织设计、精细化分工，新型犯罪各个环节操作的复杂程度和成本降低，催生了犯罪纵向层级以及横向跨度的拓展。新型犯罪出现“犯罪网络”，并通过分工协作体系，层级之间利益交换、相互支持，呈现产业化态势。民众利益损失加大、侦破难度加大，带来极强的社会危害。</w:t>
      </w:r>
    </w:p>
    <w:p w14:paraId="23411ADA" w14:textId="77777777" w:rsidR="00A363C9" w:rsidRPr="001B002B" w:rsidRDefault="00000000" w:rsidP="001B002B">
      <w:pPr>
        <w:pStyle w:val="1"/>
        <w:spacing w:beforeLines="30" w:before="93" w:beforeAutospacing="0" w:afterLines="30" w:after="93" w:afterAutospacing="0" w:line="400" w:lineRule="exact"/>
        <w:ind w:firstLineChars="200" w:firstLine="560"/>
        <w:jc w:val="both"/>
        <w:rPr>
          <w:rFonts w:ascii="黑体" w:eastAsia="黑体" w:hAnsi="黑体" w:cs="黑体" w:hint="default"/>
          <w:b w:val="0"/>
          <w:bCs w:val="0"/>
          <w:sz w:val="28"/>
          <w:szCs w:val="28"/>
        </w:rPr>
      </w:pPr>
      <w:bookmarkStart w:id="5" w:name="_Toc17811"/>
      <w:r w:rsidRPr="001B002B">
        <w:rPr>
          <w:rFonts w:ascii="黑体" w:eastAsia="黑体" w:hAnsi="黑体" w:cs="黑体"/>
          <w:b w:val="0"/>
          <w:bCs w:val="0"/>
          <w:sz w:val="28"/>
          <w:szCs w:val="28"/>
        </w:rPr>
        <w:t>二、新型犯罪的发生机理</w:t>
      </w:r>
      <w:bookmarkEnd w:id="5"/>
    </w:p>
    <w:p w14:paraId="13AFD1B9"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新型犯罪滋生蔓延加剧、持续高发，已成为滋长最快、群众反映最强烈的一类犯罪。新型犯罪的发生与网络技术发展、发展不平衡不充分、法律法规不完善三个层面的因素密切相关。</w:t>
      </w:r>
    </w:p>
    <w:p w14:paraId="5B0D6658"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lastRenderedPageBreak/>
        <w:t>（一）信息技术更新为新型犯罪发展提供了可能</w:t>
      </w:r>
    </w:p>
    <w:p w14:paraId="2C1C2A64"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信息技术的不断更新为新型犯罪提供了便利，使得新型犯罪的机会增多、收益扩大，成本和风险不断降低。一是新型犯罪实施方式更加便捷。在互联网发展初级，黑客攻击需要深厚的技术能力。随着各类开源工具的产生，完全没有技术基础的人也可以进行多种类型的网络攻击。二是随着</w:t>
      </w:r>
      <w:proofErr w:type="gramStart"/>
      <w:r w:rsidRPr="00AB59DC">
        <w:rPr>
          <w:rFonts w:ascii="宋体" w:eastAsia="宋体" w:hAnsi="宋体" w:cs="宋体" w:hint="eastAsia"/>
          <w:sz w:val="24"/>
        </w:rPr>
        <w:t>云计算</w:t>
      </w:r>
      <w:proofErr w:type="gramEnd"/>
      <w:r w:rsidRPr="00AB59DC">
        <w:rPr>
          <w:rFonts w:ascii="宋体" w:eastAsia="宋体" w:hAnsi="宋体" w:cs="宋体" w:hint="eastAsia"/>
          <w:sz w:val="24"/>
        </w:rPr>
        <w:t>和大数据时代的来临，个人信息泄露的风险增加。网络世界中的大量个人信息，诸如姓名、地址、出生日期、电话号码、银行卡信息等很容易被黑客盗取，并被用来从事各种新型犯罪活动。三是区块链技术的发展带来新的安全威胁。虽然区块链技术的安全性较高，但当被犯罪分子利用时，其从事犯罪的行为将更难以被侦查、追踪和抓捕。</w:t>
      </w:r>
    </w:p>
    <w:p w14:paraId="4F9311CC"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（二）发展不平衡不充分问题诱发新型犯罪</w:t>
      </w:r>
    </w:p>
    <w:p w14:paraId="581EA649"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党的二十大报告指出，党和国家事业取得举世瞩目成就的同时，还面临“城乡区域发展和收入分配差距仍然较大；群众在就业、教育、医疗、托育、养老、住房等方面面临不少难题”</w:t>
      </w:r>
      <w:r w:rsidRPr="00AB59DC">
        <w:rPr>
          <w:rFonts w:ascii="宋体" w:eastAsia="宋体" w:hAnsi="宋体" w:cs="宋体" w:hint="eastAsia"/>
          <w:sz w:val="24"/>
          <w:vertAlign w:val="superscript"/>
        </w:rPr>
        <w:t>[9]</w:t>
      </w:r>
      <w:r w:rsidRPr="00AB59DC">
        <w:rPr>
          <w:rFonts w:ascii="宋体" w:eastAsia="宋体" w:hAnsi="宋体" w:cs="宋体" w:hint="eastAsia"/>
          <w:sz w:val="24"/>
        </w:rPr>
        <w:t>等问题。一是市场经济发展过程中，阶段性出现了各阶层收入差距加大的问题，并在教育、就业、医疗卫生等领域产生代际间的传递。部分群体由于受到教育水平和文化程度的限制，就业机会不足，长期、持续性的收入降低诱发其铤而走险用非法手段获取财富。二是随着互联网的发展和网民的骤增，各种价值观在网络中暗流涌动、争相</w:t>
      </w:r>
      <w:proofErr w:type="gramStart"/>
      <w:r w:rsidRPr="00AB59DC">
        <w:rPr>
          <w:rFonts w:ascii="宋体" w:eastAsia="宋体" w:hAnsi="宋体" w:cs="宋体" w:hint="eastAsia"/>
          <w:sz w:val="24"/>
        </w:rPr>
        <w:t>争夺受</w:t>
      </w:r>
      <w:proofErr w:type="gramEnd"/>
      <w:r w:rsidRPr="00AB59DC">
        <w:rPr>
          <w:rFonts w:ascii="宋体" w:eastAsia="宋体" w:hAnsi="宋体" w:cs="宋体" w:hint="eastAsia"/>
          <w:sz w:val="24"/>
        </w:rPr>
        <w:t>众群体，法律意识淡薄群体容易受到犯罪分子的蛊惑或者从众心理的影响走上犯罪道路。三是基层社会治理能力、治理水平与社会高质量发展的需要还存在一定的差距。</w:t>
      </w:r>
    </w:p>
    <w:p w14:paraId="2ADE1CEE"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（三）现行法律法规对新型犯罪执法指引不足</w:t>
      </w:r>
    </w:p>
    <w:p w14:paraId="2608AB35" w14:textId="77777777" w:rsidR="00A363C9" w:rsidRPr="00AB59DC" w:rsidRDefault="00000000" w:rsidP="00AB59DC">
      <w:pPr>
        <w:widowControl/>
        <w:spacing w:line="400" w:lineRule="exact"/>
        <w:ind w:firstLineChars="200" w:firstLine="480"/>
        <w:rPr>
          <w:rFonts w:ascii="宋体" w:eastAsia="宋体" w:hAnsi="宋体" w:cs="宋体"/>
          <w:color w:val="000000"/>
          <w:kern w:val="0"/>
          <w:sz w:val="24"/>
          <w:lang w:bidi="ar"/>
        </w:rPr>
      </w:pPr>
      <w:r w:rsidRPr="00AB59DC">
        <w:rPr>
          <w:rFonts w:ascii="宋体" w:eastAsia="宋体" w:hAnsi="宋体" w:cs="宋体" w:hint="eastAsia"/>
          <w:sz w:val="24"/>
        </w:rPr>
        <w:t>现行主体法律法规是基于传统犯罪形成的，对由信息技术发展造就的新型网络空间的规约不足甚至缺失，部分领域出现了法律法规体系与新型犯罪多发的社会现状不匹配的现状。这种不匹配并非由于法律自身的不足，而是由于社会网络空间环境中的秩序规范滞后与防护力量弱，降低了对违法犯罪行为的震慑作用，潜在犯罪人的犯罪成本与风险降低、犯罪收益较大。主要体现在，一是法律法规时效性差。新型犯罪层出不穷，如网络犯罪、数据侵犯等，而立法和修改法律法规的过程较为缓慢，导致许多新型犯罪行为无法被有效打击。二是监管技术手段落后。新型犯罪多数采用新的技术手段，嫌疑人通过遮蔽IP地址、使用虚拟货币、人工智能、AI换脸等技术实施犯罪。现行监管技术手段由于受到网络、隐私保护规定等的限制，在追查、取证、技术鉴定、定罪等方面无法有效应对。三是罪、刑不适</w:t>
      </w:r>
      <w:proofErr w:type="gramStart"/>
      <w:r w:rsidRPr="00AB59DC">
        <w:rPr>
          <w:rFonts w:ascii="宋体" w:eastAsia="宋体" w:hAnsi="宋体" w:cs="宋体" w:hint="eastAsia"/>
          <w:sz w:val="24"/>
        </w:rPr>
        <w:t>配问题</w:t>
      </w:r>
      <w:proofErr w:type="gramEnd"/>
      <w:r w:rsidRPr="00AB59DC">
        <w:rPr>
          <w:rFonts w:ascii="宋体" w:eastAsia="宋体" w:hAnsi="宋体" w:cs="宋体" w:hint="eastAsia"/>
          <w:sz w:val="24"/>
        </w:rPr>
        <w:t>需要关注。针对新型犯罪，我国虽然已经制定了多项法律规定，如《中华人民共和国网络安全法》、《中华人民共和国刑法修正案（九）》、</w:t>
      </w:r>
      <w:r w:rsidRPr="00AB59DC">
        <w:rPr>
          <w:rFonts w:ascii="宋体" w:eastAsia="宋体" w:hAnsi="宋体" w:cs="宋体" w:hint="eastAsia"/>
          <w:sz w:val="24"/>
        </w:rPr>
        <w:lastRenderedPageBreak/>
        <w:t>《反电信网络诈骗法》等。但由于新型犯罪形式多样，名目繁多，新型犯罪</w:t>
      </w:r>
      <w:proofErr w:type="gramStart"/>
      <w:r w:rsidRPr="00AB59DC">
        <w:rPr>
          <w:rFonts w:ascii="宋体" w:eastAsia="宋体" w:hAnsi="宋体" w:cs="宋体" w:hint="eastAsia"/>
          <w:sz w:val="24"/>
        </w:rPr>
        <w:t>罪</w:t>
      </w:r>
      <w:proofErr w:type="gramEnd"/>
      <w:r w:rsidRPr="00AB59DC">
        <w:rPr>
          <w:rFonts w:ascii="宋体" w:eastAsia="宋体" w:hAnsi="宋体" w:cs="宋体" w:hint="eastAsia"/>
          <w:sz w:val="24"/>
        </w:rPr>
        <w:t>、刑不适</w:t>
      </w:r>
      <w:proofErr w:type="gramStart"/>
      <w:r w:rsidRPr="00AB59DC">
        <w:rPr>
          <w:rFonts w:ascii="宋体" w:eastAsia="宋体" w:hAnsi="宋体" w:cs="宋体" w:hint="eastAsia"/>
          <w:sz w:val="24"/>
        </w:rPr>
        <w:t>配问题</w:t>
      </w:r>
      <w:proofErr w:type="gramEnd"/>
      <w:r w:rsidRPr="00AB59DC">
        <w:rPr>
          <w:rFonts w:ascii="宋体" w:eastAsia="宋体" w:hAnsi="宋体" w:cs="宋体" w:hint="eastAsia"/>
          <w:sz w:val="24"/>
        </w:rPr>
        <w:t>仍然突出，对犯罪分子的惩治力度不足，难以起到威慑效果。</w:t>
      </w:r>
    </w:p>
    <w:p w14:paraId="359CD471" w14:textId="77777777" w:rsidR="00A363C9" w:rsidRPr="001B002B" w:rsidRDefault="00000000" w:rsidP="001B002B">
      <w:pPr>
        <w:pStyle w:val="1"/>
        <w:spacing w:beforeLines="30" w:before="93" w:beforeAutospacing="0" w:afterLines="30" w:after="93" w:afterAutospacing="0" w:line="400" w:lineRule="exact"/>
        <w:ind w:firstLineChars="200" w:firstLine="560"/>
        <w:jc w:val="both"/>
        <w:rPr>
          <w:rFonts w:ascii="黑体" w:eastAsia="黑体" w:hAnsi="黑体" w:cs="黑体" w:hint="default"/>
          <w:b w:val="0"/>
          <w:bCs w:val="0"/>
          <w:sz w:val="28"/>
          <w:szCs w:val="28"/>
        </w:rPr>
      </w:pPr>
      <w:bookmarkStart w:id="6" w:name="_Toc19322"/>
      <w:r w:rsidRPr="001B002B">
        <w:rPr>
          <w:rFonts w:ascii="黑体" w:eastAsia="黑体" w:hAnsi="黑体" w:cs="黑体"/>
          <w:b w:val="0"/>
          <w:bCs w:val="0"/>
          <w:sz w:val="28"/>
          <w:szCs w:val="28"/>
        </w:rPr>
        <w:t>三、新型犯罪理论与实战研究面临的挑战</w:t>
      </w:r>
      <w:bookmarkEnd w:id="6"/>
    </w:p>
    <w:p w14:paraId="5C8EB1C4"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近年来，面对电信网络诈骗等新型犯罪活动高发，公安机关始终保持着严打高压态势，并会同相关部门对新型犯罪形式特别是网络诈骗领域进行了深入治理，线上、线下开展了广泛的宣传教育，营造了全社会打击新型犯罪、全警反诈、全民反诈的浓厚氛围，人民群众对新型犯罪的认识，特别是对电信网络诈骗的基本形式、特点、犯罪套路的知晓率、警惕性有了明显提升，但新型犯罪整体尚未得到根本遏制，打击新型犯罪形势依然严峻。</w:t>
      </w:r>
    </w:p>
    <w:p w14:paraId="69468750"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（一）新型犯罪理论研究有待持续深入</w:t>
      </w:r>
    </w:p>
    <w:p w14:paraId="51C20378" w14:textId="77777777" w:rsidR="00A363C9" w:rsidRPr="00AB59DC" w:rsidRDefault="00000000" w:rsidP="00AB59DC">
      <w:pPr>
        <w:widowControl/>
        <w:spacing w:line="400" w:lineRule="exact"/>
        <w:ind w:firstLineChars="200" w:firstLine="480"/>
        <w:rPr>
          <w:rFonts w:ascii="宋体" w:eastAsia="宋体" w:hAnsi="宋体" w:cs="宋体"/>
          <w:sz w:val="24"/>
        </w:rPr>
      </w:pPr>
      <w:r w:rsidRPr="00AB59DC">
        <w:rPr>
          <w:rFonts w:ascii="宋体" w:eastAsia="宋体" w:hAnsi="宋体" w:cs="宋体" w:hint="eastAsia"/>
          <w:sz w:val="24"/>
        </w:rPr>
        <w:t>对中国</w:t>
      </w:r>
      <w:proofErr w:type="gramStart"/>
      <w:r w:rsidRPr="00AB59DC">
        <w:rPr>
          <w:rFonts w:ascii="宋体" w:eastAsia="宋体" w:hAnsi="宋体" w:cs="宋体" w:hint="eastAsia"/>
          <w:sz w:val="24"/>
        </w:rPr>
        <w:t>知网学术</w:t>
      </w:r>
      <w:proofErr w:type="gramEnd"/>
      <w:r w:rsidRPr="00AB59DC">
        <w:rPr>
          <w:rFonts w:ascii="宋体" w:eastAsia="宋体" w:hAnsi="宋体" w:cs="宋体" w:hint="eastAsia"/>
          <w:sz w:val="24"/>
        </w:rPr>
        <w:t>期刊中以“新型犯罪”为主题词的发文数量进行统计。结果显示，自2009年以后，相关论文发表年均百篇以上（见图1），2022年该主题在高水平期刊中的发文数量达到了11篇的历史高位（见图2），说明新型犯罪问题研究已经逐渐引起学界的关注。通过</w:t>
      </w:r>
      <w:proofErr w:type="spellStart"/>
      <w:r w:rsidRPr="00AB59DC">
        <w:rPr>
          <w:rFonts w:ascii="宋体" w:eastAsia="宋体" w:hAnsi="宋体" w:cs="宋体" w:hint="eastAsia"/>
          <w:sz w:val="24"/>
        </w:rPr>
        <w:t>Citespace</w:t>
      </w:r>
      <w:proofErr w:type="spellEnd"/>
      <w:r w:rsidRPr="00AB59DC">
        <w:rPr>
          <w:rFonts w:ascii="宋体" w:eastAsia="宋体" w:hAnsi="宋体" w:cs="宋体" w:hint="eastAsia"/>
          <w:sz w:val="24"/>
        </w:rPr>
        <w:t>分析发现，“信息化”、“刑法规制”、“网络犯罪”、“金融犯罪”、“互联网”、“公安机关”、“电子证据”等构成了新型犯罪的主要研究热点，尤其是“公安机关”、“电子证据”、“对策”类的关注较多，体现出新型犯罪是理论与实战相结合研究领域。在理论研究方面的深入拓展和实战打击中的具体策略将是新型犯罪研究的发展方向和未来关注点。对比新型犯罪普通类别期刊和核心类别期刊发文数量的差异说明新型犯罪理论的研究仍需要持续深入，应从社会学、犯罪心理学、法律学等多学科开展合作研究，全面系统地理解新型犯罪行为的本质和特点，为制定针对性的预防和打击策略提供科学依据。</w:t>
      </w:r>
    </w:p>
    <w:p w14:paraId="1B0BF2A8" w14:textId="77777777" w:rsidR="00A363C9" w:rsidRDefault="00000000">
      <w:pPr>
        <w:widowControl/>
        <w:jc w:val="center"/>
        <w:rPr>
          <w:rFonts w:ascii="方正书宋_GBK" w:eastAsia="方正书宋_GBK" w:hAnsi="方正书宋_GBK" w:cs="方正书宋_GBK"/>
          <w:color w:val="000000"/>
          <w:kern w:val="0"/>
          <w:sz w:val="18"/>
          <w:szCs w:val="18"/>
          <w:lang w:bidi="ar"/>
        </w:rPr>
      </w:pPr>
      <w:r>
        <w:rPr>
          <w:rFonts w:ascii="方正书宋_GBK" w:eastAsia="方正书宋_GBK" w:hAnsi="方正书宋_GBK" w:cs="方正书宋_GBK"/>
          <w:noProof/>
          <w:color w:val="000000"/>
          <w:kern w:val="0"/>
          <w:sz w:val="18"/>
          <w:szCs w:val="18"/>
          <w:lang w:bidi="ar"/>
        </w:rPr>
        <w:drawing>
          <wp:inline distT="0" distB="0" distL="114300" distR="114300" wp14:anchorId="5E85C633" wp14:editId="6DE91649">
            <wp:extent cx="5238750" cy="2066925"/>
            <wp:effectExtent l="0" t="0" r="0" b="9525"/>
            <wp:docPr id="1" name="图片 1" descr="168521934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5219341831"/>
                    <pic:cNvPicPr>
                      <a:picLocks noChangeAspect="1"/>
                    </pic:cNvPicPr>
                  </pic:nvPicPr>
                  <pic:blipFill rotWithShape="1">
                    <a:blip r:embed="rId6"/>
                    <a:srcRect t="6149" b="6003"/>
                    <a:stretch/>
                  </pic:blipFill>
                  <pic:spPr bwMode="auto">
                    <a:xfrm>
                      <a:off x="0" y="0"/>
                      <a:ext cx="5238750" cy="2066925"/>
                    </a:xfrm>
                    <a:prstGeom prst="rect">
                      <a:avLst/>
                    </a:prstGeom>
                    <a:ln>
                      <a:noFill/>
                    </a:ln>
                    <a:extLst>
                      <a:ext uri="{53640926-AAD7-44D8-BBD7-CCE9431645EC}">
                        <a14:shadowObscured xmlns:a14="http://schemas.microsoft.com/office/drawing/2010/main"/>
                      </a:ext>
                    </a:extLst>
                  </pic:spPr>
                </pic:pic>
              </a:graphicData>
            </a:graphic>
          </wp:inline>
        </w:drawing>
      </w:r>
    </w:p>
    <w:p w14:paraId="3468C543" w14:textId="77777777" w:rsidR="00A363C9" w:rsidRPr="009B641B" w:rsidRDefault="00000000" w:rsidP="009B641B">
      <w:pPr>
        <w:widowControl/>
        <w:spacing w:line="400" w:lineRule="exact"/>
        <w:jc w:val="center"/>
        <w:rPr>
          <w:rFonts w:ascii="宋体" w:eastAsia="宋体" w:hAnsi="宋体" w:cs="宋体"/>
          <w:sz w:val="24"/>
        </w:rPr>
      </w:pPr>
      <w:r w:rsidRPr="009B641B">
        <w:rPr>
          <w:rFonts w:ascii="宋体" w:eastAsia="宋体" w:hAnsi="宋体" w:cs="宋体" w:hint="eastAsia"/>
          <w:sz w:val="24"/>
        </w:rPr>
        <w:t>图1.新型犯罪相关论文发表年度趋势图</w:t>
      </w:r>
    </w:p>
    <w:p w14:paraId="04A10D01" w14:textId="77777777" w:rsidR="00A363C9" w:rsidRDefault="00000000" w:rsidP="00AE2074">
      <w:pPr>
        <w:widowControl/>
        <w:adjustRightInd w:val="0"/>
        <w:snapToGrid w:val="0"/>
        <w:jc w:val="left"/>
        <w:rPr>
          <w:rFonts w:ascii="方正书宋_GBK" w:eastAsia="方正书宋_GBK" w:hAnsi="方正书宋_GBK" w:cs="方正书宋_GBK"/>
          <w:color w:val="000000"/>
          <w:kern w:val="0"/>
          <w:sz w:val="18"/>
          <w:szCs w:val="18"/>
          <w:lang w:bidi="ar"/>
        </w:rPr>
      </w:pPr>
      <w:r>
        <w:rPr>
          <w:rFonts w:ascii="方正书宋_GBK" w:eastAsia="方正书宋_GBK" w:hAnsi="方正书宋_GBK" w:cs="方正书宋_GBK"/>
          <w:noProof/>
          <w:color w:val="000000"/>
          <w:kern w:val="0"/>
          <w:sz w:val="18"/>
          <w:szCs w:val="18"/>
          <w:lang w:bidi="ar"/>
        </w:rPr>
        <w:lastRenderedPageBreak/>
        <w:drawing>
          <wp:inline distT="0" distB="0" distL="114300" distR="114300" wp14:anchorId="31D2F42C" wp14:editId="24F14AA5">
            <wp:extent cx="5238115" cy="1819231"/>
            <wp:effectExtent l="0" t="0" r="635" b="0"/>
            <wp:docPr id="2" name="图片 2" descr="1685219449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85219449166(1)"/>
                    <pic:cNvPicPr>
                      <a:picLocks noChangeAspect="1"/>
                    </pic:cNvPicPr>
                  </pic:nvPicPr>
                  <pic:blipFill rotWithShape="1">
                    <a:blip r:embed="rId7"/>
                    <a:srcRect t="4013" b="10821"/>
                    <a:stretch/>
                  </pic:blipFill>
                  <pic:spPr bwMode="auto">
                    <a:xfrm>
                      <a:off x="0" y="0"/>
                      <a:ext cx="5245023" cy="1821630"/>
                    </a:xfrm>
                    <a:prstGeom prst="rect">
                      <a:avLst/>
                    </a:prstGeom>
                    <a:ln>
                      <a:noFill/>
                    </a:ln>
                    <a:extLst>
                      <a:ext uri="{53640926-AAD7-44D8-BBD7-CCE9431645EC}">
                        <a14:shadowObscured xmlns:a14="http://schemas.microsoft.com/office/drawing/2010/main"/>
                      </a:ext>
                    </a:extLst>
                  </pic:spPr>
                </pic:pic>
              </a:graphicData>
            </a:graphic>
          </wp:inline>
        </w:drawing>
      </w:r>
    </w:p>
    <w:p w14:paraId="317C9BE8" w14:textId="7C31EEBA" w:rsidR="00A363C9" w:rsidRPr="00823D46" w:rsidRDefault="00000000" w:rsidP="00BD6B11">
      <w:pPr>
        <w:widowControl/>
        <w:spacing w:line="400" w:lineRule="exact"/>
        <w:jc w:val="center"/>
        <w:rPr>
          <w:rFonts w:ascii="宋体" w:eastAsia="宋体" w:hAnsi="宋体" w:cs="仿宋"/>
          <w:color w:val="000000"/>
          <w:kern w:val="0"/>
          <w:sz w:val="24"/>
          <w:lang w:bidi="ar"/>
        </w:rPr>
      </w:pPr>
      <w:r w:rsidRPr="00823D46">
        <w:rPr>
          <w:rFonts w:ascii="宋体" w:eastAsia="宋体" w:hAnsi="宋体" w:cs="仿宋" w:hint="eastAsia"/>
          <w:color w:val="000000"/>
          <w:kern w:val="0"/>
          <w:sz w:val="24"/>
          <w:lang w:bidi="ar"/>
        </w:rPr>
        <w:t>图2.核心期刊新型犯罪相关论文发表年度趋势图</w:t>
      </w:r>
    </w:p>
    <w:p w14:paraId="36827CE0" w14:textId="22A0515B" w:rsidR="00A363C9" w:rsidRDefault="0020291A">
      <w:pPr>
        <w:widowControl/>
        <w:ind w:firstLineChars="200" w:firstLine="602"/>
        <w:jc w:val="left"/>
        <w:rPr>
          <w:rFonts w:ascii="仿宋" w:eastAsia="仿宋" w:hAnsi="仿宋" w:cs="仿宋"/>
          <w:b/>
          <w:bCs/>
          <w:sz w:val="30"/>
          <w:szCs w:val="30"/>
        </w:rPr>
      </w:pPr>
      <w:r>
        <w:rPr>
          <w:rFonts w:ascii="仿宋" w:eastAsia="仿宋" w:hAnsi="仿宋" w:cs="仿宋"/>
          <w:b/>
          <w:bCs/>
          <w:noProof/>
          <w:sz w:val="30"/>
          <w:szCs w:val="30"/>
        </w:rPr>
        <w:drawing>
          <wp:anchor distT="0" distB="0" distL="114300" distR="114300" simplePos="0" relativeHeight="251657728" behindDoc="0" locked="0" layoutInCell="1" allowOverlap="1" wp14:anchorId="3CB9B1F9" wp14:editId="2E96F1EC">
            <wp:simplePos x="0" y="0"/>
            <wp:positionH relativeFrom="column">
              <wp:posOffset>135255</wp:posOffset>
            </wp:positionH>
            <wp:positionV relativeFrom="paragraph">
              <wp:posOffset>53975</wp:posOffset>
            </wp:positionV>
            <wp:extent cx="5009597" cy="3533775"/>
            <wp:effectExtent l="0" t="0" r="635" b="0"/>
            <wp:wrapNone/>
            <wp:docPr id="3" name="图片 3" descr="e5b27da4d53638e52add3349f3ec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5b27da4d53638e52add3349f3ec555"/>
                    <pic:cNvPicPr>
                      <a:picLocks noChangeAspect="1"/>
                    </pic:cNvPicPr>
                  </pic:nvPicPr>
                  <pic:blipFill>
                    <a:blip r:embed="rId8"/>
                    <a:stretch>
                      <a:fillRect/>
                    </a:stretch>
                  </pic:blipFill>
                  <pic:spPr>
                    <a:xfrm>
                      <a:off x="0" y="0"/>
                      <a:ext cx="5009597" cy="3533775"/>
                    </a:xfrm>
                    <a:prstGeom prst="rect">
                      <a:avLst/>
                    </a:prstGeom>
                  </pic:spPr>
                </pic:pic>
              </a:graphicData>
            </a:graphic>
            <wp14:sizeRelH relativeFrom="margin">
              <wp14:pctWidth>0</wp14:pctWidth>
            </wp14:sizeRelH>
            <wp14:sizeRelV relativeFrom="margin">
              <wp14:pctHeight>0</wp14:pctHeight>
            </wp14:sizeRelV>
          </wp:anchor>
        </w:drawing>
      </w:r>
    </w:p>
    <w:p w14:paraId="46FD69BA" w14:textId="77777777" w:rsidR="00A363C9" w:rsidRDefault="00A363C9">
      <w:pPr>
        <w:widowControl/>
        <w:ind w:firstLineChars="200" w:firstLine="602"/>
        <w:jc w:val="left"/>
        <w:rPr>
          <w:rFonts w:ascii="仿宋" w:eastAsia="仿宋" w:hAnsi="仿宋" w:cs="仿宋"/>
          <w:b/>
          <w:bCs/>
          <w:sz w:val="30"/>
          <w:szCs w:val="30"/>
        </w:rPr>
      </w:pPr>
    </w:p>
    <w:p w14:paraId="02CDE1EF" w14:textId="77777777" w:rsidR="00A363C9" w:rsidRDefault="00A363C9">
      <w:pPr>
        <w:widowControl/>
        <w:ind w:firstLineChars="200" w:firstLine="602"/>
        <w:jc w:val="left"/>
        <w:rPr>
          <w:rFonts w:ascii="仿宋" w:eastAsia="仿宋" w:hAnsi="仿宋" w:cs="仿宋"/>
          <w:b/>
          <w:bCs/>
          <w:sz w:val="30"/>
          <w:szCs w:val="30"/>
        </w:rPr>
      </w:pPr>
    </w:p>
    <w:p w14:paraId="2F614DBD" w14:textId="77777777" w:rsidR="00A363C9" w:rsidRDefault="00A363C9">
      <w:pPr>
        <w:widowControl/>
        <w:ind w:firstLineChars="200" w:firstLine="602"/>
        <w:jc w:val="left"/>
        <w:rPr>
          <w:rFonts w:ascii="仿宋" w:eastAsia="仿宋" w:hAnsi="仿宋" w:cs="仿宋"/>
          <w:b/>
          <w:bCs/>
          <w:sz w:val="30"/>
          <w:szCs w:val="30"/>
        </w:rPr>
      </w:pPr>
    </w:p>
    <w:p w14:paraId="42F0232E" w14:textId="77777777" w:rsidR="00A363C9" w:rsidRDefault="00A363C9">
      <w:pPr>
        <w:widowControl/>
        <w:ind w:firstLineChars="200" w:firstLine="602"/>
        <w:jc w:val="left"/>
        <w:rPr>
          <w:rFonts w:ascii="仿宋" w:eastAsia="仿宋" w:hAnsi="仿宋" w:cs="仿宋"/>
          <w:b/>
          <w:bCs/>
          <w:sz w:val="30"/>
          <w:szCs w:val="30"/>
        </w:rPr>
      </w:pPr>
    </w:p>
    <w:p w14:paraId="11826C30" w14:textId="77777777" w:rsidR="00A363C9" w:rsidRDefault="00A363C9">
      <w:pPr>
        <w:widowControl/>
        <w:ind w:firstLineChars="200" w:firstLine="602"/>
        <w:jc w:val="left"/>
        <w:rPr>
          <w:rFonts w:ascii="仿宋" w:eastAsia="仿宋" w:hAnsi="仿宋" w:cs="仿宋"/>
          <w:b/>
          <w:bCs/>
          <w:sz w:val="30"/>
          <w:szCs w:val="30"/>
        </w:rPr>
      </w:pPr>
    </w:p>
    <w:p w14:paraId="537D240F" w14:textId="77777777" w:rsidR="00A363C9" w:rsidRDefault="00A363C9">
      <w:pPr>
        <w:widowControl/>
        <w:jc w:val="left"/>
        <w:rPr>
          <w:rFonts w:ascii="仿宋" w:eastAsia="仿宋" w:hAnsi="仿宋" w:cs="仿宋"/>
          <w:b/>
          <w:bCs/>
          <w:sz w:val="30"/>
          <w:szCs w:val="30"/>
        </w:rPr>
      </w:pPr>
    </w:p>
    <w:p w14:paraId="02DD3D41" w14:textId="77777777" w:rsidR="00A363C9" w:rsidRDefault="00A363C9">
      <w:pPr>
        <w:widowControl/>
        <w:jc w:val="left"/>
        <w:rPr>
          <w:rFonts w:ascii="仿宋" w:eastAsia="仿宋" w:hAnsi="仿宋" w:cs="仿宋"/>
          <w:b/>
          <w:bCs/>
          <w:sz w:val="30"/>
          <w:szCs w:val="30"/>
        </w:rPr>
      </w:pPr>
    </w:p>
    <w:p w14:paraId="7C838601" w14:textId="77777777" w:rsidR="00A363C9" w:rsidRDefault="00A363C9">
      <w:pPr>
        <w:widowControl/>
        <w:jc w:val="left"/>
        <w:rPr>
          <w:rFonts w:ascii="仿宋" w:eastAsia="仿宋" w:hAnsi="仿宋" w:cs="仿宋"/>
          <w:b/>
          <w:bCs/>
          <w:sz w:val="30"/>
          <w:szCs w:val="30"/>
        </w:rPr>
      </w:pPr>
    </w:p>
    <w:p w14:paraId="3A5DC050" w14:textId="77777777" w:rsidR="00A363C9" w:rsidRPr="00833070" w:rsidRDefault="00000000" w:rsidP="00771B4B">
      <w:pPr>
        <w:widowControl/>
        <w:spacing w:line="400" w:lineRule="exact"/>
        <w:jc w:val="center"/>
        <w:rPr>
          <w:rFonts w:ascii="宋体" w:eastAsia="宋体" w:hAnsi="宋体" w:cs="仿宋"/>
          <w:color w:val="000000"/>
          <w:kern w:val="0"/>
          <w:sz w:val="24"/>
          <w:lang w:bidi="ar"/>
        </w:rPr>
      </w:pPr>
      <w:r w:rsidRPr="00833070">
        <w:rPr>
          <w:rFonts w:ascii="宋体" w:eastAsia="宋体" w:hAnsi="宋体" w:cs="仿宋" w:hint="eastAsia"/>
          <w:color w:val="000000"/>
          <w:kern w:val="0"/>
          <w:sz w:val="24"/>
          <w:lang w:bidi="ar"/>
        </w:rPr>
        <w:t>图3.新型犯罪研究的主要热点</w:t>
      </w:r>
    </w:p>
    <w:p w14:paraId="39A797E0" w14:textId="77777777" w:rsidR="00A363C9" w:rsidRDefault="00000000" w:rsidP="00832A18">
      <w:pPr>
        <w:widowControl/>
        <w:spacing w:line="400" w:lineRule="exact"/>
        <w:ind w:firstLineChars="200" w:firstLine="480"/>
        <w:rPr>
          <w:rFonts w:ascii="宋体" w:eastAsia="宋体" w:hAnsi="宋体" w:cs="宋体"/>
          <w:sz w:val="24"/>
        </w:rPr>
      </w:pPr>
      <w:r>
        <w:rPr>
          <w:rFonts w:ascii="宋体" w:eastAsia="宋体" w:hAnsi="宋体" w:cs="宋体" w:hint="eastAsia"/>
          <w:sz w:val="24"/>
        </w:rPr>
        <w:t>（二）办案、</w:t>
      </w:r>
      <w:proofErr w:type="gramStart"/>
      <w:r>
        <w:rPr>
          <w:rFonts w:ascii="宋体" w:eastAsia="宋体" w:hAnsi="宋体" w:cs="宋体" w:hint="eastAsia"/>
          <w:sz w:val="24"/>
        </w:rPr>
        <w:t>研</w:t>
      </w:r>
      <w:proofErr w:type="gramEnd"/>
      <w:r>
        <w:rPr>
          <w:rFonts w:ascii="宋体" w:eastAsia="宋体" w:hAnsi="宋体" w:cs="宋体" w:hint="eastAsia"/>
          <w:sz w:val="24"/>
        </w:rPr>
        <w:t>判、打击专业队伍数量不足、结构不优</w:t>
      </w:r>
    </w:p>
    <w:p w14:paraId="6D7A4BE8" w14:textId="77777777" w:rsidR="00A363C9" w:rsidRDefault="00000000" w:rsidP="00832A18">
      <w:pPr>
        <w:widowControl/>
        <w:spacing w:line="400" w:lineRule="exact"/>
        <w:ind w:firstLineChars="200" w:firstLine="480"/>
        <w:rPr>
          <w:rFonts w:ascii="宋体" w:eastAsia="宋体" w:hAnsi="宋体" w:cs="宋体"/>
          <w:sz w:val="24"/>
        </w:rPr>
      </w:pPr>
      <w:r>
        <w:rPr>
          <w:rFonts w:ascii="宋体" w:eastAsia="宋体" w:hAnsi="宋体" w:cs="宋体" w:hint="eastAsia"/>
          <w:sz w:val="24"/>
        </w:rPr>
        <w:t>从数据上看，电信网络犯罪持续高发，以辽宁省为例，2021立案5.6万起，占比普通刑事案件39%，损失30.6亿元；2022年立案4.15万起，占比43%，损失29.5亿元，破案9698起，返回被害资金1.08亿元；2023年1-4月，共立案1.25万起，损失7.08亿元，破案4640起，返还被害5747万元，电信网络诈骗犯罪已经成为主流犯罪，而专门从事反</w:t>
      </w:r>
      <w:proofErr w:type="gramStart"/>
      <w:r>
        <w:rPr>
          <w:rFonts w:ascii="宋体" w:eastAsia="宋体" w:hAnsi="宋体" w:cs="宋体" w:hint="eastAsia"/>
          <w:sz w:val="24"/>
        </w:rPr>
        <w:t>诈人员</w:t>
      </w:r>
      <w:proofErr w:type="gramEnd"/>
      <w:r>
        <w:rPr>
          <w:rFonts w:ascii="宋体" w:eastAsia="宋体" w:hAnsi="宋体" w:cs="宋体" w:hint="eastAsia"/>
          <w:sz w:val="24"/>
        </w:rPr>
        <w:t>全省只有606人，量少质弱，占比各警种1%。主要原因：一是专业人员供给不足。打击新型犯罪打击新型犯罪对公安干警的知识、能力、素质要求较高，需要侦查办案、规范执法、数据分析、技术反制、宣传防范等相关专业背景的人才。但由于公安机关管理体制以及公安</w:t>
      </w:r>
      <w:r>
        <w:rPr>
          <w:rFonts w:ascii="宋体" w:eastAsia="宋体" w:hAnsi="宋体" w:cs="宋体" w:hint="eastAsia"/>
          <w:sz w:val="24"/>
        </w:rPr>
        <w:lastRenderedPageBreak/>
        <w:t>机关、公安院校自身培养不足、传统学科专业建设受限等原因，打击新型犯罪专业技术人才供给不足。二是执法人员知识结构单一，知识储备不足。打击新型犯罪涉及到多个领域的知识，需要不断的适应新形势和新技术要求，不断加强专业学习和知识更新。近年来公安机关高度重视教育训练工作，但目前公安机关特别是基层公安机关，完成政治轮训、警衔晋升、警务技能训练等培训任务已经很困难，在专业学习、继续教育方面投入明显不足。而公安院校既要满足普通高等学校的整体要求，又受公安专业教育限制，在跨专业、跨学科交叉培养方面办法不多，精力不足。</w:t>
      </w:r>
    </w:p>
    <w:p w14:paraId="439CB8E6" w14:textId="77777777" w:rsidR="00A363C9" w:rsidRDefault="00000000" w:rsidP="00832A18">
      <w:pPr>
        <w:widowControl/>
        <w:spacing w:line="400" w:lineRule="exact"/>
        <w:ind w:firstLineChars="200" w:firstLine="480"/>
        <w:rPr>
          <w:rFonts w:ascii="宋体" w:eastAsia="宋体" w:hAnsi="宋体" w:cs="宋体"/>
          <w:sz w:val="24"/>
        </w:rPr>
      </w:pPr>
      <w:r>
        <w:rPr>
          <w:rFonts w:ascii="宋体" w:eastAsia="宋体" w:hAnsi="宋体" w:cs="宋体" w:hint="eastAsia"/>
          <w:sz w:val="24"/>
        </w:rPr>
        <w:t>（三）实战部门“从实战中来，到实战中去”的研究意识不强</w:t>
      </w:r>
    </w:p>
    <w:p w14:paraId="6E6E21D3" w14:textId="1C28E5FC" w:rsidR="00A363C9" w:rsidRDefault="00000000" w:rsidP="00832A18">
      <w:pPr>
        <w:widowControl/>
        <w:spacing w:line="400" w:lineRule="exact"/>
        <w:ind w:firstLineChars="200" w:firstLine="480"/>
        <w:rPr>
          <w:rFonts w:ascii="宋体" w:eastAsia="宋体" w:hAnsi="宋体" w:cs="宋体"/>
          <w:sz w:val="24"/>
        </w:rPr>
      </w:pPr>
      <w:r>
        <w:rPr>
          <w:rFonts w:ascii="宋体" w:eastAsia="宋体" w:hAnsi="宋体" w:cs="宋体" w:hint="eastAsia"/>
          <w:sz w:val="24"/>
        </w:rPr>
        <w:t>近年来公安机关打击新型犯罪的战果显著，各地先后成立了新型犯罪侦查研究中心等专门机构，在打击新型犯罪工作总结、典型案例分析、技战法创新等方面做了大量有益的探索和实践，取得了很大的成效。但理论研究与实战打击协同不足，实战经验促进理论研究深入以更好指导实战的动态上升螺旋尚不显著。以新型犯罪为主题的论文发表作者网络为例（见图4、图5），整体呈现散点状态，尚未形成较显著的研究知识群。即便是普通期刊发文中，一线新型犯罪办案人员研究论文比例也不高。从图4、图5网络关系节点大小及连线粗细看，最大的联通</w:t>
      </w:r>
      <w:proofErr w:type="gramStart"/>
      <w:r>
        <w:rPr>
          <w:rFonts w:ascii="宋体" w:eastAsia="宋体" w:hAnsi="宋体" w:cs="宋体" w:hint="eastAsia"/>
          <w:sz w:val="24"/>
        </w:rPr>
        <w:t>子网络</w:t>
      </w:r>
      <w:proofErr w:type="gramEnd"/>
      <w:r>
        <w:rPr>
          <w:rFonts w:ascii="宋体" w:eastAsia="宋体" w:hAnsi="宋体" w:cs="宋体" w:hint="eastAsia"/>
          <w:sz w:val="24"/>
        </w:rPr>
        <w:t>的机构仍以高校、科研院所为主，从事新型犯罪实战打击的公安机关的参与度不高。这说明一线办案部门对新型犯罪的理论总结意识不足、理论研究参与不够。在实战打击中存在着数据侦查能力不足，从典型案件中剖析犯罪规律特点、摸清犯罪整体生态，提升犯罪打击力度的研究尚显薄弱，大数据</w:t>
      </w:r>
      <w:proofErr w:type="gramStart"/>
      <w:r>
        <w:rPr>
          <w:rFonts w:ascii="宋体" w:eastAsia="宋体" w:hAnsi="宋体" w:cs="宋体" w:hint="eastAsia"/>
          <w:sz w:val="24"/>
        </w:rPr>
        <w:t>据</w:t>
      </w:r>
      <w:proofErr w:type="gramEnd"/>
      <w:r>
        <w:rPr>
          <w:rFonts w:ascii="宋体" w:eastAsia="宋体" w:hAnsi="宋体" w:cs="宋体" w:hint="eastAsia"/>
          <w:sz w:val="24"/>
        </w:rPr>
        <w:t>侦查思维、侦查模式、深度应用和侦查协作机制养成不够，从实战中来，到实战中去，“总结、分析、提升、反哺实战”的闭环体系尚未形成。</w:t>
      </w:r>
    </w:p>
    <w:p w14:paraId="1214866E" w14:textId="680BB369" w:rsidR="00A363C9" w:rsidRDefault="00500C7E">
      <w:pPr>
        <w:widowControl/>
        <w:ind w:firstLineChars="200" w:firstLine="602"/>
        <w:jc w:val="left"/>
        <w:rPr>
          <w:rFonts w:ascii="仿宋" w:eastAsia="仿宋" w:hAnsi="仿宋" w:cs="仿宋"/>
          <w:color w:val="000000"/>
          <w:kern w:val="0"/>
          <w:sz w:val="30"/>
          <w:szCs w:val="30"/>
          <w:lang w:bidi="ar"/>
        </w:rPr>
      </w:pPr>
      <w:r>
        <w:rPr>
          <w:rFonts w:ascii="仿宋" w:eastAsia="仿宋" w:hAnsi="仿宋" w:cs="仿宋" w:hint="eastAsia"/>
          <w:b/>
          <w:bCs/>
          <w:noProof/>
          <w:color w:val="C00000"/>
          <w:kern w:val="0"/>
          <w:sz w:val="30"/>
          <w:szCs w:val="30"/>
          <w:lang w:bidi="ar"/>
        </w:rPr>
        <w:drawing>
          <wp:anchor distT="0" distB="0" distL="114300" distR="114300" simplePos="0" relativeHeight="251658240" behindDoc="0" locked="0" layoutInCell="1" allowOverlap="1" wp14:anchorId="404BEFB5" wp14:editId="44ACA732">
            <wp:simplePos x="0" y="0"/>
            <wp:positionH relativeFrom="column">
              <wp:posOffset>297180</wp:posOffset>
            </wp:positionH>
            <wp:positionV relativeFrom="paragraph">
              <wp:posOffset>43815</wp:posOffset>
            </wp:positionV>
            <wp:extent cx="4489785" cy="2333625"/>
            <wp:effectExtent l="0" t="0" r="6350" b="0"/>
            <wp:wrapNone/>
            <wp:docPr id="4" name="图片 4" descr="作者合作网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作者合作网络"/>
                    <pic:cNvPicPr>
                      <a:picLocks noChangeAspect="1"/>
                    </pic:cNvPicPr>
                  </pic:nvPicPr>
                  <pic:blipFill>
                    <a:blip r:embed="rId9"/>
                    <a:srcRect l="9202" r="4414" b="21516"/>
                    <a:stretch>
                      <a:fillRect/>
                    </a:stretch>
                  </pic:blipFill>
                  <pic:spPr>
                    <a:xfrm>
                      <a:off x="0" y="0"/>
                      <a:ext cx="4489785" cy="2333625"/>
                    </a:xfrm>
                    <a:prstGeom prst="rect">
                      <a:avLst/>
                    </a:prstGeom>
                  </pic:spPr>
                </pic:pic>
              </a:graphicData>
            </a:graphic>
            <wp14:sizeRelH relativeFrom="margin">
              <wp14:pctWidth>0</wp14:pctWidth>
            </wp14:sizeRelH>
            <wp14:sizeRelV relativeFrom="margin">
              <wp14:pctHeight>0</wp14:pctHeight>
            </wp14:sizeRelV>
          </wp:anchor>
        </w:drawing>
      </w:r>
    </w:p>
    <w:p w14:paraId="3875D74B" w14:textId="65F227FE" w:rsidR="00A363C9" w:rsidRDefault="00A363C9">
      <w:pPr>
        <w:widowControl/>
        <w:ind w:firstLineChars="200" w:firstLine="600"/>
        <w:jc w:val="left"/>
        <w:rPr>
          <w:rFonts w:ascii="仿宋" w:eastAsia="仿宋" w:hAnsi="仿宋" w:cs="仿宋"/>
          <w:color w:val="000000"/>
          <w:kern w:val="0"/>
          <w:sz w:val="30"/>
          <w:szCs w:val="30"/>
          <w:lang w:bidi="ar"/>
        </w:rPr>
      </w:pPr>
    </w:p>
    <w:p w14:paraId="0C5A8D00" w14:textId="77777777" w:rsidR="00F159DE" w:rsidRDefault="00F159DE">
      <w:pPr>
        <w:widowControl/>
        <w:ind w:firstLineChars="200" w:firstLine="600"/>
        <w:jc w:val="left"/>
        <w:rPr>
          <w:rFonts w:ascii="仿宋" w:eastAsia="仿宋" w:hAnsi="仿宋" w:cs="仿宋" w:hint="eastAsia"/>
          <w:color w:val="000000"/>
          <w:kern w:val="0"/>
          <w:sz w:val="30"/>
          <w:szCs w:val="30"/>
          <w:lang w:bidi="ar"/>
        </w:rPr>
      </w:pPr>
    </w:p>
    <w:p w14:paraId="2132CC50" w14:textId="77777777" w:rsidR="00A363C9" w:rsidRDefault="00A363C9">
      <w:pPr>
        <w:widowControl/>
        <w:jc w:val="center"/>
        <w:rPr>
          <w:rFonts w:ascii="方正黑体_GBK" w:eastAsia="方正黑体_GBK" w:hAnsi="方正黑体_GBK" w:cs="方正黑体_GBK"/>
          <w:color w:val="000000"/>
          <w:kern w:val="0"/>
          <w:sz w:val="14"/>
          <w:szCs w:val="14"/>
          <w:lang w:bidi="ar"/>
        </w:rPr>
      </w:pPr>
    </w:p>
    <w:p w14:paraId="34D4DF6C" w14:textId="77777777" w:rsidR="00A363C9" w:rsidRDefault="00A363C9">
      <w:pPr>
        <w:widowControl/>
        <w:jc w:val="center"/>
        <w:rPr>
          <w:rFonts w:ascii="方正黑体_GBK" w:eastAsia="方正黑体_GBK" w:hAnsi="方正黑体_GBK" w:cs="方正黑体_GBK"/>
          <w:color w:val="000000"/>
          <w:kern w:val="0"/>
          <w:sz w:val="14"/>
          <w:szCs w:val="14"/>
          <w:lang w:bidi="ar"/>
        </w:rPr>
      </w:pPr>
    </w:p>
    <w:p w14:paraId="658BFB36" w14:textId="77777777" w:rsidR="00A363C9" w:rsidRDefault="00A363C9">
      <w:pPr>
        <w:widowControl/>
        <w:jc w:val="center"/>
        <w:rPr>
          <w:rFonts w:ascii="仿宋" w:eastAsia="仿宋" w:hAnsi="仿宋" w:cs="仿宋"/>
          <w:color w:val="000000"/>
          <w:kern w:val="0"/>
          <w:szCs w:val="21"/>
          <w:lang w:bidi="ar"/>
        </w:rPr>
      </w:pPr>
    </w:p>
    <w:p w14:paraId="463143AC" w14:textId="77777777" w:rsidR="00A363C9" w:rsidRDefault="00A363C9">
      <w:pPr>
        <w:widowControl/>
        <w:jc w:val="center"/>
        <w:rPr>
          <w:rFonts w:ascii="仿宋" w:eastAsia="仿宋" w:hAnsi="仿宋" w:cs="仿宋"/>
          <w:color w:val="000000"/>
          <w:kern w:val="0"/>
          <w:szCs w:val="21"/>
          <w:lang w:bidi="ar"/>
        </w:rPr>
      </w:pPr>
    </w:p>
    <w:p w14:paraId="212FC25A" w14:textId="77777777" w:rsidR="0010326C" w:rsidRDefault="0010326C">
      <w:pPr>
        <w:widowControl/>
        <w:jc w:val="center"/>
        <w:rPr>
          <w:rFonts w:ascii="仿宋" w:eastAsia="仿宋" w:hAnsi="仿宋" w:cs="仿宋" w:hint="eastAsia"/>
          <w:color w:val="000000"/>
          <w:kern w:val="0"/>
          <w:szCs w:val="21"/>
          <w:lang w:bidi="ar"/>
        </w:rPr>
      </w:pPr>
    </w:p>
    <w:p w14:paraId="6AFDFD64" w14:textId="77777777" w:rsidR="00A363C9" w:rsidRDefault="00A363C9">
      <w:pPr>
        <w:widowControl/>
        <w:jc w:val="center"/>
        <w:rPr>
          <w:rFonts w:ascii="仿宋" w:eastAsia="仿宋" w:hAnsi="仿宋" w:cs="仿宋"/>
          <w:color w:val="000000"/>
          <w:kern w:val="0"/>
          <w:szCs w:val="21"/>
          <w:lang w:bidi="ar"/>
        </w:rPr>
      </w:pPr>
    </w:p>
    <w:p w14:paraId="2CEED25A" w14:textId="77777777" w:rsidR="00A363C9" w:rsidRPr="00493B71" w:rsidRDefault="00000000" w:rsidP="00493B71">
      <w:pPr>
        <w:widowControl/>
        <w:spacing w:line="400" w:lineRule="exact"/>
        <w:jc w:val="center"/>
        <w:rPr>
          <w:rFonts w:ascii="宋体" w:eastAsia="宋体" w:hAnsi="宋体" w:cs="宋体"/>
          <w:sz w:val="24"/>
        </w:rPr>
      </w:pPr>
      <w:r w:rsidRPr="00493B71">
        <w:rPr>
          <w:rFonts w:ascii="宋体" w:eastAsia="宋体" w:hAnsi="宋体" w:cs="宋体" w:hint="eastAsia"/>
          <w:sz w:val="24"/>
        </w:rPr>
        <w:t>图4.核心期刊“新型犯罪”论文作者合作网络（2015-2022年）</w:t>
      </w:r>
    </w:p>
    <w:p w14:paraId="61088542" w14:textId="77777777" w:rsidR="00A363C9" w:rsidRDefault="00000000" w:rsidP="00526BCC">
      <w:pPr>
        <w:widowControl/>
        <w:adjustRightInd w:val="0"/>
        <w:snapToGrid w:val="0"/>
        <w:jc w:val="center"/>
        <w:rPr>
          <w:rFonts w:ascii="仿宋" w:eastAsia="仿宋" w:hAnsi="仿宋" w:cs="仿宋"/>
          <w:b/>
          <w:bCs/>
          <w:color w:val="C00000"/>
          <w:kern w:val="0"/>
          <w:sz w:val="30"/>
          <w:szCs w:val="30"/>
          <w:lang w:bidi="ar"/>
        </w:rPr>
      </w:pPr>
      <w:r>
        <w:rPr>
          <w:rFonts w:ascii="仿宋" w:eastAsia="仿宋" w:hAnsi="仿宋" w:cs="仿宋" w:hint="eastAsia"/>
          <w:b/>
          <w:bCs/>
          <w:noProof/>
          <w:color w:val="C00000"/>
          <w:kern w:val="0"/>
          <w:sz w:val="30"/>
          <w:szCs w:val="30"/>
          <w:lang w:bidi="ar"/>
        </w:rPr>
        <w:lastRenderedPageBreak/>
        <w:drawing>
          <wp:inline distT="0" distB="0" distL="114300" distR="114300" wp14:anchorId="4437CED0" wp14:editId="5EB36166">
            <wp:extent cx="3789978" cy="3296093"/>
            <wp:effectExtent l="0" t="0" r="1270" b="0"/>
            <wp:docPr id="5" name="图片 5" descr="作者合作网络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作者合作网络 (3)"/>
                    <pic:cNvPicPr>
                      <a:picLocks noChangeAspect="1"/>
                    </pic:cNvPicPr>
                  </pic:nvPicPr>
                  <pic:blipFill rotWithShape="1">
                    <a:blip r:embed="rId10"/>
                    <a:srcRect l="8214" r="13507" b="3755"/>
                    <a:stretch/>
                  </pic:blipFill>
                  <pic:spPr bwMode="auto">
                    <a:xfrm>
                      <a:off x="0" y="0"/>
                      <a:ext cx="3819647" cy="3321895"/>
                    </a:xfrm>
                    <a:prstGeom prst="rect">
                      <a:avLst/>
                    </a:prstGeom>
                    <a:ln>
                      <a:noFill/>
                    </a:ln>
                    <a:extLst>
                      <a:ext uri="{53640926-AAD7-44D8-BBD7-CCE9431645EC}">
                        <a14:shadowObscured xmlns:a14="http://schemas.microsoft.com/office/drawing/2010/main"/>
                      </a:ext>
                    </a:extLst>
                  </pic:spPr>
                </pic:pic>
              </a:graphicData>
            </a:graphic>
          </wp:inline>
        </w:drawing>
      </w:r>
    </w:p>
    <w:p w14:paraId="0B382D3E" w14:textId="77777777" w:rsidR="00A363C9" w:rsidRPr="00741FB2" w:rsidRDefault="00000000" w:rsidP="00900316">
      <w:pPr>
        <w:widowControl/>
        <w:spacing w:line="400" w:lineRule="exact"/>
        <w:jc w:val="center"/>
        <w:rPr>
          <w:rFonts w:ascii="宋体" w:eastAsia="宋体" w:hAnsi="宋体" w:cs="宋体"/>
          <w:sz w:val="24"/>
        </w:rPr>
      </w:pPr>
      <w:r w:rsidRPr="00741FB2">
        <w:rPr>
          <w:rFonts w:ascii="宋体" w:eastAsia="宋体" w:hAnsi="宋体" w:cs="宋体" w:hint="eastAsia"/>
          <w:sz w:val="24"/>
        </w:rPr>
        <w:t>图5.“新型犯罪”研究论文作者合作网络（2022年）</w:t>
      </w:r>
    </w:p>
    <w:p w14:paraId="11E4433C"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（四）新型犯罪治理“政产学研”资源投入、整合不够</w:t>
      </w:r>
    </w:p>
    <w:p w14:paraId="7CF40DE4"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打击新型网络犯罪需要人才、技术、经费支撑和资源整合。公安机关目前普遍存在公安大数据建设投入不足，以数据为核心的人力、技术、装备等资源整合、融合有差距，数据壁垒依然存在，警种与社会行业之间协同政策支持不足，高等院校、科研院所研究力量与公安实战部门融合不够，还存在着理论研究与实战研究“两层皮”现象。特别是基层公安机关侦查资源不足，信息化合成作战能力远远不能承担如此高发案的严峻形势需求。“政产学研”一体推进“以情报信息为引导，以整体作战为常态、以科技应用为支撑”的体系尚未形成。</w:t>
      </w:r>
    </w:p>
    <w:p w14:paraId="39C5CD67" w14:textId="77777777" w:rsidR="00A363C9" w:rsidRPr="001146AA" w:rsidRDefault="00000000" w:rsidP="001146AA">
      <w:pPr>
        <w:pStyle w:val="1"/>
        <w:spacing w:beforeLines="30" w:before="93" w:beforeAutospacing="0" w:afterLines="30" w:after="93" w:afterAutospacing="0" w:line="400" w:lineRule="exact"/>
        <w:ind w:firstLineChars="200" w:firstLine="560"/>
        <w:jc w:val="both"/>
        <w:rPr>
          <w:rFonts w:ascii="黑体" w:eastAsia="黑体" w:hAnsi="黑体" w:cs="黑体" w:hint="default"/>
          <w:b w:val="0"/>
          <w:bCs w:val="0"/>
          <w:sz w:val="28"/>
          <w:szCs w:val="28"/>
        </w:rPr>
      </w:pPr>
      <w:bookmarkStart w:id="7" w:name="_Toc4849"/>
      <w:r w:rsidRPr="001146AA">
        <w:rPr>
          <w:rFonts w:ascii="黑体" w:eastAsia="黑体" w:hAnsi="黑体" w:cs="黑体"/>
          <w:b w:val="0"/>
          <w:bCs w:val="0"/>
          <w:sz w:val="28"/>
          <w:szCs w:val="28"/>
        </w:rPr>
        <w:t>四、加强新型犯罪理论与实战研究的策略体系</w:t>
      </w:r>
      <w:bookmarkEnd w:id="7"/>
    </w:p>
    <w:p w14:paraId="7465BFB5"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经济发达，工业、农业、旅游等各个产业比较繁荣，人口密集，城市化程度高，这些社会经济特点容易形成新型犯罪“富集效应”。人口流动和城市化加快了犯罪的传播速度和影响范围，“输入性”犯罪风险较大。近年来，新型犯罪治理不断深入。各地新型犯罪打击力度空前，不断推进“净网专项行动”、“反诈人民战争”、“断链行动”等，通过追赃挽损、预防预警，避免人民群众经济损失数千亿元。但面对花样不断翻新的新型犯罪问题，“打不胜打、防不胜防”的困境依旧存在，还需要围绕系统观念、人民至上，创新思维、问题导向等方面，进一步加强新型犯罪理论实战研究，掌握新型犯罪的变化和趋势，及时调整工作思路和方法，提升公安工作现代化水平。</w:t>
      </w:r>
    </w:p>
    <w:p w14:paraId="7E78740B"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lastRenderedPageBreak/>
        <w:t>（一）强化系统观念，推进整体智治</w:t>
      </w:r>
    </w:p>
    <w:p w14:paraId="6E08BC69"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习近平总书记多次强调，人民对美好生活的向往就是我们的奋斗目标。党的十八大以来，以习近平同志为核心的党中央，坚持以人民为中心的发展思想，努力提升人民群众获得感、幸福感、安全感。2021年4月，习近平总书记对打击治理电信网络诈骗犯罪工作</w:t>
      </w:r>
      <w:proofErr w:type="gramStart"/>
      <w:r w:rsidRPr="00C35F8E">
        <w:rPr>
          <w:rFonts w:ascii="宋体" w:eastAsia="宋体" w:hAnsi="宋体" w:cs="宋体" w:hint="eastAsia"/>
          <w:sz w:val="24"/>
        </w:rPr>
        <w:t>作出</w:t>
      </w:r>
      <w:proofErr w:type="gramEnd"/>
      <w:r w:rsidRPr="00C35F8E">
        <w:rPr>
          <w:rFonts w:ascii="宋体" w:eastAsia="宋体" w:hAnsi="宋体" w:cs="宋体" w:hint="eastAsia"/>
          <w:sz w:val="24"/>
        </w:rPr>
        <w:t>重要指示强调“要坚持以人民为中心，统筹发展和安全，强化系统观念、法治思维，注重源头治理、综合治理，坚持齐抓共管、群防群治，全面落实打防管控各项措施和金融、通信、互联网等行业监管主体责任，加强法律制度建设，加强社会宣传教育防范，推进国际执法合作，坚决遏制此类犯罪多发高发态势，为建设更高水平的平安中国、法治中国</w:t>
      </w:r>
      <w:proofErr w:type="gramStart"/>
      <w:r w:rsidRPr="00C35F8E">
        <w:rPr>
          <w:rFonts w:ascii="宋体" w:eastAsia="宋体" w:hAnsi="宋体" w:cs="宋体" w:hint="eastAsia"/>
          <w:sz w:val="24"/>
        </w:rPr>
        <w:t>作出</w:t>
      </w:r>
      <w:proofErr w:type="gramEnd"/>
      <w:r w:rsidRPr="00C35F8E">
        <w:rPr>
          <w:rFonts w:ascii="宋体" w:eastAsia="宋体" w:hAnsi="宋体" w:cs="宋体" w:hint="eastAsia"/>
          <w:sz w:val="24"/>
        </w:rPr>
        <w:t>新的更大的贡献”</w:t>
      </w:r>
      <w:r w:rsidRPr="00C35F8E">
        <w:rPr>
          <w:rFonts w:ascii="宋体" w:eastAsia="宋体" w:hAnsi="宋体" w:cs="宋体" w:hint="eastAsia"/>
          <w:sz w:val="24"/>
          <w:vertAlign w:val="superscript"/>
        </w:rPr>
        <w:t>[10]</w:t>
      </w:r>
      <w:r w:rsidRPr="00C35F8E">
        <w:rPr>
          <w:rFonts w:ascii="宋体" w:eastAsia="宋体" w:hAnsi="宋体" w:cs="宋体" w:hint="eastAsia"/>
          <w:sz w:val="24"/>
        </w:rPr>
        <w:t>。习近平总书记的重要指示，深刻阐述了打击治理以电信网络诈骗为代表的新型违法犯罪的思路方向、基本原则、任务目标和关键举措，为深入系统打击新型犯罪提供了根本遵循。面对新型犯罪的严峻斗争形势，必须以习近平新时代中国特色社会主义思想的世界观、方法论为科学指引，围绕“技术、机制、体制”三位一体，按照“省级主责、市县主战、派出所主防”的原则，研究推进公安数字化改革，对公安机关体制、机制、组织架构、方式流程、手段工具等进行系统性重塑，整体性变革。</w:t>
      </w:r>
    </w:p>
    <w:p w14:paraId="6030F012"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（二）坚持人民至上，统筹“打防控”一体</w:t>
      </w:r>
    </w:p>
    <w:p w14:paraId="5076B9FB"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聚焦人民反映强烈的新型犯罪，坚持打击、防范、治理一体推进、一体研究。一是坚持“人民导向”，加强宣传教育，积极引导全社会加强法制意识和防范意识，开展多</w:t>
      </w:r>
      <w:proofErr w:type="gramStart"/>
      <w:r w:rsidRPr="00C35F8E">
        <w:rPr>
          <w:rFonts w:ascii="宋体" w:eastAsia="宋体" w:hAnsi="宋体" w:cs="宋体" w:hint="eastAsia"/>
          <w:sz w:val="24"/>
        </w:rPr>
        <w:t>措</w:t>
      </w:r>
      <w:proofErr w:type="gramEnd"/>
      <w:r w:rsidRPr="00C35F8E">
        <w:rPr>
          <w:rFonts w:ascii="宋体" w:eastAsia="宋体" w:hAnsi="宋体" w:cs="宋体" w:hint="eastAsia"/>
          <w:sz w:val="24"/>
        </w:rPr>
        <w:t>并举、全方位的新型犯罪预防宣传，有效提高公众对犯罪的警觉性与预防能力。二是坚持情报导</w:t>
      </w:r>
      <w:proofErr w:type="gramStart"/>
      <w:r w:rsidRPr="00C35F8E">
        <w:rPr>
          <w:rFonts w:ascii="宋体" w:eastAsia="宋体" w:hAnsi="宋体" w:cs="宋体" w:hint="eastAsia"/>
          <w:sz w:val="24"/>
        </w:rPr>
        <w:t>侦</w:t>
      </w:r>
      <w:proofErr w:type="gramEnd"/>
      <w:r w:rsidRPr="00C35F8E">
        <w:rPr>
          <w:rFonts w:ascii="宋体" w:eastAsia="宋体" w:hAnsi="宋体" w:cs="宋体" w:hint="eastAsia"/>
          <w:sz w:val="24"/>
        </w:rPr>
        <w:t>，强化前端预防阻，健全联动劝阻机制。建立健全新型犯罪防范发布机制、预警机制，加强先进技术手段研究，及时发现并预警可能出现的犯罪行为。三是坚持整体作推进战，推动跨部门、跨地区的信息共享机制，将各类有关犯罪的信息资源整合，实现信息共享、互通有无。四是坚持数据赋能，依托新型犯罪侦查办案中心平台，搭建一批针对人、物、案等风险要素的数据模型，加强科技手段运用，统筹“打防控”一体，真正做到“道高一尺，魔高一丈”。</w:t>
      </w:r>
    </w:p>
    <w:p w14:paraId="1213AB16"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（三）坚持创新思维，提高“以专业打职业”能力</w:t>
      </w:r>
    </w:p>
    <w:p w14:paraId="179714F4"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一是是提升专业核心能。加强公安机关自身专业人才引进与培养，建立一支兼顾技术和侦查办案的双能型队伍。二是围绕新型犯罪案件侦破，开展基层民警专题培训，提升基层执法能力水平。三是面向警社、警企合作，遴选一批数据分析、技术反制专家，提升实战</w:t>
      </w:r>
      <w:proofErr w:type="gramStart"/>
      <w:r w:rsidRPr="00C35F8E">
        <w:rPr>
          <w:rFonts w:ascii="宋体" w:eastAsia="宋体" w:hAnsi="宋体" w:cs="宋体" w:hint="eastAsia"/>
          <w:sz w:val="24"/>
        </w:rPr>
        <w:t>研</w:t>
      </w:r>
      <w:proofErr w:type="gramEnd"/>
      <w:r w:rsidRPr="00C35F8E">
        <w:rPr>
          <w:rFonts w:ascii="宋体" w:eastAsia="宋体" w:hAnsi="宋体" w:cs="宋体" w:hint="eastAsia"/>
          <w:sz w:val="24"/>
        </w:rPr>
        <w:t>判能力。四是以数据侦查为抓手，通过加大技术</w:t>
      </w:r>
      <w:r w:rsidRPr="00C35F8E">
        <w:rPr>
          <w:rFonts w:ascii="宋体" w:eastAsia="宋体" w:hAnsi="宋体" w:cs="宋体" w:hint="eastAsia"/>
          <w:sz w:val="24"/>
        </w:rPr>
        <w:lastRenderedPageBreak/>
        <w:t>研究投入、优化侦查流程，推进侦查破案模式革命性变革，再造侦查工作新生态，五是以“六必”机制为牵引，</w:t>
      </w:r>
      <w:proofErr w:type="gramStart"/>
      <w:r w:rsidRPr="00C35F8E">
        <w:rPr>
          <w:rFonts w:ascii="宋体" w:eastAsia="宋体" w:hAnsi="宋体" w:cs="宋体" w:hint="eastAsia"/>
          <w:sz w:val="24"/>
        </w:rPr>
        <w:t>依托情指行</w:t>
      </w:r>
      <w:proofErr w:type="gramEnd"/>
      <w:r w:rsidRPr="00C35F8E">
        <w:rPr>
          <w:rFonts w:ascii="宋体" w:eastAsia="宋体" w:hAnsi="宋体" w:cs="宋体" w:hint="eastAsia"/>
          <w:sz w:val="24"/>
        </w:rPr>
        <w:t>一体化实战化，加大应用平台研发、融合各警种打击</w:t>
      </w:r>
      <w:proofErr w:type="gramStart"/>
      <w:r w:rsidRPr="00C35F8E">
        <w:rPr>
          <w:rFonts w:ascii="宋体" w:eastAsia="宋体" w:hAnsi="宋体" w:cs="宋体" w:hint="eastAsia"/>
          <w:sz w:val="24"/>
        </w:rPr>
        <w:t>研</w:t>
      </w:r>
      <w:proofErr w:type="gramEnd"/>
      <w:r w:rsidRPr="00C35F8E">
        <w:rPr>
          <w:rFonts w:ascii="宋体" w:eastAsia="宋体" w:hAnsi="宋体" w:cs="宋体" w:hint="eastAsia"/>
          <w:sz w:val="24"/>
        </w:rPr>
        <w:t>判模型，实现数据侦查、集约破案、风险预控。构建专业</w:t>
      </w:r>
      <w:proofErr w:type="gramStart"/>
      <w:r w:rsidRPr="00C35F8E">
        <w:rPr>
          <w:rFonts w:ascii="宋体" w:eastAsia="宋体" w:hAnsi="宋体" w:cs="宋体" w:hint="eastAsia"/>
          <w:sz w:val="24"/>
        </w:rPr>
        <w:t>研</w:t>
      </w:r>
      <w:proofErr w:type="gramEnd"/>
      <w:r w:rsidRPr="00C35F8E">
        <w:rPr>
          <w:rFonts w:ascii="宋体" w:eastAsia="宋体" w:hAnsi="宋体" w:cs="宋体" w:hint="eastAsia"/>
          <w:sz w:val="24"/>
        </w:rPr>
        <w:t>判体系，以此建强专业</w:t>
      </w:r>
      <w:proofErr w:type="gramStart"/>
      <w:r w:rsidRPr="00C35F8E">
        <w:rPr>
          <w:rFonts w:ascii="宋体" w:eastAsia="宋体" w:hAnsi="宋体" w:cs="宋体" w:hint="eastAsia"/>
          <w:sz w:val="24"/>
        </w:rPr>
        <w:t>研</w:t>
      </w:r>
      <w:proofErr w:type="gramEnd"/>
      <w:r w:rsidRPr="00C35F8E">
        <w:rPr>
          <w:rFonts w:ascii="宋体" w:eastAsia="宋体" w:hAnsi="宋体" w:cs="宋体" w:hint="eastAsia"/>
          <w:sz w:val="24"/>
        </w:rPr>
        <w:t>判队伍、专业打击队伍和专业办案队伍，实现专业打职业。</w:t>
      </w:r>
    </w:p>
    <w:p w14:paraId="1A0BA3B1" w14:textId="77777777" w:rsidR="00A363C9" w:rsidRPr="00C35F8E" w:rsidRDefault="00000000" w:rsidP="00C35F8E">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（四）坚持问题导向，充分发挥中心智库作用</w:t>
      </w:r>
    </w:p>
    <w:p w14:paraId="312B9ECE" w14:textId="69AFCE68" w:rsidR="00B61D42" w:rsidRDefault="00000000" w:rsidP="001C0219">
      <w:pPr>
        <w:widowControl/>
        <w:spacing w:line="400" w:lineRule="exact"/>
        <w:ind w:firstLineChars="200" w:firstLine="480"/>
        <w:rPr>
          <w:rFonts w:ascii="宋体" w:eastAsia="宋体" w:hAnsi="宋体" w:cs="宋体"/>
          <w:sz w:val="24"/>
        </w:rPr>
      </w:pPr>
      <w:r w:rsidRPr="00C35F8E">
        <w:rPr>
          <w:rFonts w:ascii="宋体" w:eastAsia="宋体" w:hAnsi="宋体" w:cs="宋体" w:hint="eastAsia"/>
          <w:sz w:val="24"/>
        </w:rPr>
        <w:t>依托省厅新型犯罪侦查研究中心，建设新型犯罪智库，</w:t>
      </w:r>
      <w:proofErr w:type="gramStart"/>
      <w:r w:rsidRPr="00C35F8E">
        <w:rPr>
          <w:rFonts w:ascii="宋体" w:eastAsia="宋体" w:hAnsi="宋体" w:cs="宋体" w:hint="eastAsia"/>
          <w:sz w:val="24"/>
        </w:rPr>
        <w:t>通过智库建立</w:t>
      </w:r>
      <w:proofErr w:type="gramEnd"/>
      <w:r w:rsidRPr="00C35F8E">
        <w:rPr>
          <w:rFonts w:ascii="宋体" w:eastAsia="宋体" w:hAnsi="宋体" w:cs="宋体" w:hint="eastAsia"/>
          <w:sz w:val="24"/>
        </w:rPr>
        <w:t>起一支专业的、高素质的研究团队，形成可持续发展的知识产出和管理体系。一是组建公安部门、司法机关、院校以及技术精英、企业界人士等多元化的专家人才队伍，加强公安院校新型犯罪学科专业建设，培养更多的专门人才。二是统筹推进理论与实战研究。理论研究与实战研究相辅相成的，理论研究是实战研究的前提和向导，缺少理论研究，实战研究就很困难，实战研究又是对理论研究的补充和检验，丰富、生动的警务实践活动为理论研究提供新鲜、适时的研究课题，使业已形成的理论得到检验和修正，从而反哺实战。三是建设集信息采集、存储、处理、分析等多个功能于一体情报</w:t>
      </w:r>
      <w:proofErr w:type="gramStart"/>
      <w:r w:rsidRPr="00C35F8E">
        <w:rPr>
          <w:rFonts w:ascii="宋体" w:eastAsia="宋体" w:hAnsi="宋体" w:cs="宋体" w:hint="eastAsia"/>
          <w:sz w:val="24"/>
        </w:rPr>
        <w:t>研</w:t>
      </w:r>
      <w:proofErr w:type="gramEnd"/>
      <w:r w:rsidRPr="00C35F8E">
        <w:rPr>
          <w:rFonts w:ascii="宋体" w:eastAsia="宋体" w:hAnsi="宋体" w:cs="宋体" w:hint="eastAsia"/>
          <w:sz w:val="24"/>
        </w:rPr>
        <w:t>判平台，并通过数据挖掘、机器学习、人工智能等技术手段进行大数据分析，加强对新型犯罪生态打击技术及应用的研究。四是定期开展人才培训和交流。建立长期的培训计划，对新型犯罪的风险评估，技术手段等进行专业化的培训，加强与国内外其他机构的交流和合作，从而促进新型犯罪的应对能力不断提升。</w:t>
      </w:r>
    </w:p>
    <w:p w14:paraId="188E5DC0" w14:textId="77777777" w:rsidR="00B61D42" w:rsidRDefault="00B61D42">
      <w:pPr>
        <w:widowControl/>
        <w:jc w:val="left"/>
        <w:rPr>
          <w:rFonts w:ascii="宋体" w:eastAsia="宋体" w:hAnsi="宋体" w:cs="宋体"/>
          <w:sz w:val="24"/>
        </w:rPr>
      </w:pPr>
      <w:r>
        <w:rPr>
          <w:rFonts w:ascii="宋体" w:eastAsia="宋体" w:hAnsi="宋体" w:cs="宋体"/>
          <w:sz w:val="24"/>
        </w:rPr>
        <w:br w:type="page"/>
      </w:r>
    </w:p>
    <w:p w14:paraId="6B906B56" w14:textId="77777777" w:rsidR="007F4260" w:rsidRPr="00BA201F" w:rsidRDefault="007F4260" w:rsidP="007F4260">
      <w:pPr>
        <w:pStyle w:val="20"/>
        <w:spacing w:after="0" w:line="400" w:lineRule="exact"/>
        <w:ind w:firstLineChars="200" w:firstLine="480"/>
        <w:rPr>
          <w:sz w:val="24"/>
        </w:rPr>
      </w:pPr>
    </w:p>
    <w:p w14:paraId="1E72B8B5" w14:textId="77777777" w:rsidR="007F4260" w:rsidRPr="00BA201F" w:rsidRDefault="007F4260" w:rsidP="007F4260">
      <w:pPr>
        <w:pStyle w:val="20"/>
        <w:spacing w:after="0" w:line="400" w:lineRule="exact"/>
        <w:ind w:firstLineChars="200" w:firstLine="480"/>
        <w:rPr>
          <w:sz w:val="24"/>
        </w:rPr>
      </w:pPr>
      <w:r w:rsidRPr="00BA201F">
        <w:rPr>
          <w:noProof/>
          <w:sz w:val="24"/>
        </w:rPr>
        <mc:AlternateContent>
          <mc:Choice Requires="wps">
            <w:drawing>
              <wp:anchor distT="0" distB="0" distL="114300" distR="114300" simplePos="0" relativeHeight="251659264" behindDoc="0" locked="0" layoutInCell="1" allowOverlap="1" wp14:anchorId="44CC7C77" wp14:editId="6FCBAC85">
                <wp:simplePos x="0" y="0"/>
                <wp:positionH relativeFrom="column">
                  <wp:posOffset>382270</wp:posOffset>
                </wp:positionH>
                <wp:positionV relativeFrom="paragraph">
                  <wp:posOffset>152096</wp:posOffset>
                </wp:positionV>
                <wp:extent cx="1800000" cy="0"/>
                <wp:effectExtent l="0" t="0" r="0" b="0"/>
                <wp:wrapNone/>
                <wp:docPr id="1933819262" name="直接连接符 1933819262"/>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4D2E4E" id="直接连接符 1933819262"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pt,12pt" to="171.8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" strokecolor="#0d0d0d [3069]" strokeweight=".25pt">
                <v:stroke joinstyle="miter"/>
              </v:line>
            </w:pict>
          </mc:Fallback>
        </mc:AlternateContent>
      </w:r>
    </w:p>
    <w:p w14:paraId="3224B1F9" w14:textId="77777777" w:rsidR="007F4260" w:rsidRDefault="007F4260" w:rsidP="007F4260">
      <w:pPr>
        <w:widowControl/>
        <w:adjustRightInd w:val="0"/>
        <w:snapToGrid w:val="0"/>
        <w:spacing w:line="400" w:lineRule="exact"/>
        <w:ind w:firstLineChars="200" w:firstLine="480"/>
        <w:jc w:val="left"/>
        <w:rPr>
          <w:rFonts w:ascii="楷体" w:eastAsia="楷体" w:hAnsi="楷体" w:cs="Times New Roman"/>
          <w:color w:val="000000"/>
          <w:sz w:val="24"/>
          <w:lang w:eastAsia="zh-Hans"/>
        </w:rPr>
      </w:pPr>
    </w:p>
    <w:p w14:paraId="2E057D3B" w14:textId="068C6117" w:rsidR="001C0219" w:rsidRDefault="007F4260" w:rsidP="007F4260">
      <w:pPr>
        <w:spacing w:beforeLines="30" w:before="93" w:afterLines="30" w:after="93" w:line="400" w:lineRule="exact"/>
        <w:ind w:firstLineChars="200" w:firstLine="560"/>
        <w:outlineLvl w:val="0"/>
        <w:rPr>
          <w:rFonts w:ascii="仿宋" w:eastAsia="仿宋" w:hAnsi="仿宋" w:cs="仿宋" w:hint="eastAsia"/>
          <w:b/>
          <w:bCs/>
          <w:sz w:val="24"/>
        </w:rPr>
      </w:pPr>
      <w:r w:rsidRPr="000C25B2">
        <w:rPr>
          <w:rFonts w:ascii="黑体" w:eastAsia="黑体" w:hAnsi="黑体" w:cs="黑体" w:hint="eastAsia"/>
          <w:sz w:val="28"/>
          <w:szCs w:val="28"/>
        </w:rPr>
        <w:t>参考文献</w:t>
      </w:r>
    </w:p>
    <w:p w14:paraId="717818FA" w14:textId="77777777" w:rsidR="00A363C9" w:rsidRPr="000333E3" w:rsidRDefault="00000000" w:rsidP="00B61D42">
      <w:pPr>
        <w:adjustRightInd w:val="0"/>
        <w:snapToGrid w:val="0"/>
        <w:ind w:left="315" w:hangingChars="150" w:hanging="315"/>
        <w:jc w:val="left"/>
        <w:rPr>
          <w:rFonts w:ascii="楷体" w:eastAsia="楷体" w:hAnsi="楷体" w:cs="仿宋"/>
          <w:szCs w:val="21"/>
        </w:rPr>
      </w:pPr>
      <w:r w:rsidRPr="000333E3">
        <w:rPr>
          <w:rFonts w:ascii="楷体" w:eastAsia="楷体" w:hAnsi="楷体" w:cs="仿宋" w:hint="eastAsia"/>
          <w:szCs w:val="21"/>
        </w:rPr>
        <w:t>[1]罗荣渠:《现代化新论——世界与中国的现代化进程》[M].北京：北京大学出版社,1993，3-131.</w:t>
      </w:r>
    </w:p>
    <w:p w14:paraId="27632E5A" w14:textId="77777777" w:rsidR="00A363C9" w:rsidRPr="000333E3" w:rsidRDefault="00000000" w:rsidP="00B61D42">
      <w:pPr>
        <w:pStyle w:val="a3"/>
        <w:adjustRightInd w:val="0"/>
        <w:ind w:left="315" w:hangingChars="150" w:hanging="315"/>
        <w:rPr>
          <w:rFonts w:ascii="楷体" w:eastAsia="楷体" w:hAnsi="楷体" w:cs="仿宋"/>
          <w:szCs w:val="21"/>
        </w:rPr>
      </w:pPr>
      <w:r w:rsidRPr="000333E3">
        <w:rPr>
          <w:rFonts w:ascii="楷体" w:eastAsia="楷体" w:hAnsi="楷体" w:cs="仿宋" w:hint="eastAsia"/>
          <w:szCs w:val="21"/>
        </w:rPr>
        <w:t>[2]付文军.中国式现代化的学理考辨[J].理论与改革，2023（5）:1-12.</w:t>
      </w:r>
    </w:p>
    <w:p w14:paraId="22F5EC2B" w14:textId="77777777" w:rsidR="00A363C9" w:rsidRPr="000333E3" w:rsidRDefault="00000000" w:rsidP="00B61D42">
      <w:pPr>
        <w:pStyle w:val="a8"/>
        <w:adjustRightInd w:val="0"/>
        <w:snapToGrid w:val="0"/>
        <w:ind w:left="315" w:hangingChars="150" w:hanging="315"/>
        <w:jc w:val="left"/>
        <w:rPr>
          <w:rFonts w:ascii="楷体" w:eastAsia="楷体" w:hAnsi="楷体" w:cs="仿宋"/>
        </w:rPr>
      </w:pPr>
      <w:r w:rsidRPr="000333E3">
        <w:rPr>
          <w:rFonts w:ascii="楷体" w:eastAsia="楷体" w:hAnsi="楷体" w:cs="仿宋" w:hint="eastAsia"/>
        </w:rPr>
        <w:t>[3]习近平.《高举中国特色社会主义伟大旗帜 为全面建设社会主义现代化国家而团结奋斗——在中国共产党第二十次全国代表大会上的报告》[N].人民日报，2022，10，26（1）</w:t>
      </w:r>
      <w:r w:rsidRPr="000333E3">
        <w:rPr>
          <w:rFonts w:ascii="楷体" w:eastAsia="楷体" w:hAnsi="楷体" w:hint="eastAsia"/>
        </w:rPr>
        <w:t>.</w:t>
      </w:r>
    </w:p>
    <w:p w14:paraId="4F71ED4F" w14:textId="77777777" w:rsidR="00A363C9" w:rsidRPr="000333E3" w:rsidRDefault="00000000" w:rsidP="00B61D42">
      <w:pPr>
        <w:widowControl/>
        <w:adjustRightInd w:val="0"/>
        <w:snapToGrid w:val="0"/>
        <w:ind w:left="315" w:hangingChars="150" w:hanging="315"/>
        <w:jc w:val="left"/>
        <w:rPr>
          <w:rFonts w:ascii="楷体" w:eastAsia="楷体" w:hAnsi="楷体" w:cs="仿宋"/>
          <w:szCs w:val="21"/>
        </w:rPr>
      </w:pPr>
      <w:r w:rsidRPr="000333E3">
        <w:rPr>
          <w:rFonts w:ascii="楷体" w:eastAsia="楷体" w:hAnsi="楷体" w:cs="仿宋" w:hint="eastAsia"/>
          <w:szCs w:val="21"/>
        </w:rPr>
        <w:t>[4]丛培</w:t>
      </w:r>
      <w:proofErr w:type="gramStart"/>
      <w:r w:rsidRPr="000333E3">
        <w:rPr>
          <w:rFonts w:ascii="楷体" w:eastAsia="楷体" w:hAnsi="楷体" w:cs="仿宋" w:hint="eastAsia"/>
          <w:szCs w:val="21"/>
        </w:rPr>
        <w:t>浩</w:t>
      </w:r>
      <w:proofErr w:type="gramEnd"/>
      <w:r w:rsidRPr="000333E3">
        <w:rPr>
          <w:rFonts w:ascii="楷体" w:eastAsia="楷体" w:hAnsi="楷体" w:cs="仿宋" w:hint="eastAsia"/>
          <w:szCs w:val="21"/>
        </w:rPr>
        <w:t>.</w:t>
      </w:r>
      <w:proofErr w:type="gramStart"/>
      <w:r w:rsidRPr="000333E3">
        <w:rPr>
          <w:rFonts w:ascii="楷体" w:eastAsia="楷体" w:hAnsi="楷体" w:cs="仿宋" w:hint="eastAsia"/>
          <w:szCs w:val="21"/>
        </w:rPr>
        <w:t>浅谈新型</w:t>
      </w:r>
      <w:proofErr w:type="gramEnd"/>
      <w:r w:rsidRPr="000333E3">
        <w:rPr>
          <w:rFonts w:ascii="楷体" w:eastAsia="楷体" w:hAnsi="楷体" w:cs="仿宋" w:hint="eastAsia"/>
          <w:szCs w:val="21"/>
        </w:rPr>
        <w:t>犯罪的特点及打防对策[N].人民公安报,2016，10，11(007).</w:t>
      </w:r>
    </w:p>
    <w:p w14:paraId="60A9D8AC" w14:textId="77777777" w:rsidR="00A363C9" w:rsidRPr="000333E3" w:rsidRDefault="00000000" w:rsidP="00B61D42">
      <w:pPr>
        <w:pStyle w:val="a3"/>
        <w:adjustRightInd w:val="0"/>
        <w:ind w:left="315" w:hangingChars="150" w:hanging="315"/>
        <w:rPr>
          <w:rFonts w:ascii="楷体" w:eastAsia="楷体" w:hAnsi="楷体" w:cs="仿宋"/>
          <w:szCs w:val="21"/>
        </w:rPr>
      </w:pPr>
      <w:r w:rsidRPr="000333E3">
        <w:rPr>
          <w:rFonts w:ascii="楷体" w:eastAsia="楷体" w:hAnsi="楷体" w:cs="仿宋" w:hint="eastAsia"/>
          <w:szCs w:val="21"/>
        </w:rPr>
        <w:t>[5]</w:t>
      </w:r>
      <w:proofErr w:type="spellStart"/>
      <w:r w:rsidRPr="000333E3">
        <w:rPr>
          <w:rFonts w:ascii="楷体" w:eastAsia="楷体" w:hAnsi="楷体" w:cs="仿宋" w:hint="eastAsia"/>
          <w:szCs w:val="21"/>
        </w:rPr>
        <w:t>R.V.</w:t>
      </w:r>
      <w:proofErr w:type="gramStart"/>
      <w:r w:rsidRPr="000333E3">
        <w:rPr>
          <w:rFonts w:ascii="楷体" w:eastAsia="楷体" w:hAnsi="楷体" w:cs="仿宋" w:hint="eastAsia"/>
          <w:szCs w:val="21"/>
        </w:rPr>
        <w:t>G.Clarke</w:t>
      </w:r>
      <w:proofErr w:type="spellEnd"/>
      <w:proofErr w:type="gramEnd"/>
      <w:r w:rsidRPr="000333E3">
        <w:rPr>
          <w:rFonts w:ascii="楷体" w:eastAsia="楷体" w:hAnsi="楷体" w:cs="仿宋" w:hint="eastAsia"/>
          <w:szCs w:val="21"/>
        </w:rPr>
        <w:t xml:space="preserve">.“Situational Crime </w:t>
      </w:r>
      <w:proofErr w:type="spellStart"/>
      <w:r w:rsidRPr="000333E3">
        <w:rPr>
          <w:rFonts w:ascii="楷体" w:eastAsia="楷体" w:hAnsi="楷体" w:cs="仿宋" w:hint="eastAsia"/>
          <w:szCs w:val="21"/>
        </w:rPr>
        <w:t>Prevention:Theory</w:t>
      </w:r>
      <w:proofErr w:type="spellEnd"/>
      <w:r w:rsidRPr="000333E3">
        <w:rPr>
          <w:rFonts w:ascii="楷体" w:eastAsia="楷体" w:hAnsi="楷体" w:cs="仿宋" w:hint="eastAsia"/>
          <w:szCs w:val="21"/>
        </w:rPr>
        <w:t xml:space="preserve"> and Practice”[J].The British Journal of Criminology,1980.20（2）,136-147.</w:t>
      </w:r>
    </w:p>
    <w:p w14:paraId="6EEA2AAE" w14:textId="77777777" w:rsidR="00A363C9" w:rsidRPr="000333E3" w:rsidRDefault="00000000" w:rsidP="00B61D42">
      <w:pPr>
        <w:pStyle w:val="a3"/>
        <w:adjustRightInd w:val="0"/>
        <w:ind w:left="315" w:hangingChars="150" w:hanging="315"/>
        <w:rPr>
          <w:rFonts w:ascii="楷体" w:eastAsia="楷体" w:hAnsi="楷体" w:cs="仿宋"/>
          <w:szCs w:val="21"/>
        </w:rPr>
      </w:pPr>
      <w:r w:rsidRPr="000333E3">
        <w:rPr>
          <w:rFonts w:ascii="楷体" w:eastAsia="楷体" w:hAnsi="楷体" w:cs="仿宋" w:hint="eastAsia"/>
          <w:szCs w:val="21"/>
        </w:rPr>
        <w:t>[6]吴照美,王亚红.电信诈骗犯罪</w:t>
      </w:r>
      <w:proofErr w:type="gramStart"/>
      <w:r w:rsidRPr="000333E3">
        <w:rPr>
          <w:rFonts w:ascii="楷体" w:eastAsia="楷体" w:hAnsi="楷体" w:cs="仿宋" w:hint="eastAsia"/>
          <w:szCs w:val="21"/>
        </w:rPr>
        <w:t>侦</w:t>
      </w:r>
      <w:proofErr w:type="gramEnd"/>
      <w:r w:rsidRPr="000333E3">
        <w:rPr>
          <w:rFonts w:ascii="楷体" w:eastAsia="楷体" w:hAnsi="楷体" w:cs="仿宋" w:hint="eastAsia"/>
          <w:szCs w:val="21"/>
        </w:rPr>
        <w:t>防对策研究[J].武汉公安干部学院学报,2014,28(03):16-20.</w:t>
      </w:r>
    </w:p>
    <w:p w14:paraId="28743A24" w14:textId="77777777" w:rsidR="00A363C9" w:rsidRPr="000333E3" w:rsidRDefault="00000000" w:rsidP="00B61D42">
      <w:pPr>
        <w:widowControl/>
        <w:adjustRightInd w:val="0"/>
        <w:snapToGrid w:val="0"/>
        <w:ind w:left="315" w:hangingChars="150" w:hanging="315"/>
        <w:jc w:val="left"/>
        <w:rPr>
          <w:rFonts w:ascii="楷体" w:eastAsia="楷体" w:hAnsi="楷体" w:cs="仿宋"/>
          <w:szCs w:val="21"/>
        </w:rPr>
      </w:pPr>
      <w:r w:rsidRPr="000333E3">
        <w:rPr>
          <w:rFonts w:ascii="楷体" w:eastAsia="楷体" w:hAnsi="楷体" w:cs="仿宋" w:hint="eastAsia"/>
          <w:szCs w:val="21"/>
        </w:rPr>
        <w:t>[7]郭恩泽，李蓉“深度伪造型”新型犯罪的危害及治理对策［J］新疆警察学院学报，2022（6）:51-57.</w:t>
      </w:r>
    </w:p>
    <w:p w14:paraId="0DE74455" w14:textId="77777777" w:rsidR="00A363C9" w:rsidRPr="000333E3" w:rsidRDefault="00000000" w:rsidP="00B61D42">
      <w:pPr>
        <w:widowControl/>
        <w:adjustRightInd w:val="0"/>
        <w:snapToGrid w:val="0"/>
        <w:ind w:left="315" w:hangingChars="150" w:hanging="315"/>
        <w:jc w:val="left"/>
        <w:rPr>
          <w:rFonts w:ascii="楷体" w:eastAsia="楷体" w:hAnsi="楷体" w:cs="仿宋"/>
          <w:szCs w:val="21"/>
        </w:rPr>
      </w:pPr>
      <w:r w:rsidRPr="000333E3">
        <w:rPr>
          <w:rFonts w:ascii="楷体" w:eastAsia="楷体" w:hAnsi="楷体" w:cs="仿宋" w:hint="eastAsia"/>
          <w:szCs w:val="21"/>
        </w:rPr>
        <w:t>[8]</w:t>
      </w:r>
      <w:hyperlink r:id="rId11" w:history="1">
        <w:r w:rsidRPr="000333E3">
          <w:rPr>
            <w:rFonts w:ascii="楷体" w:eastAsia="楷体" w:hAnsi="楷体" w:cs="仿宋" w:hint="eastAsia"/>
            <w:szCs w:val="21"/>
          </w:rPr>
          <w:t xml:space="preserve">中共中央网络安全和信息化委员会办公室 </w:t>
        </w:r>
      </w:hyperlink>
      <w:r w:rsidRPr="000333E3">
        <w:rPr>
          <w:rFonts w:ascii="楷体" w:eastAsia="楷体" w:hAnsi="楷体" w:cs="仿宋" w:hint="eastAsia"/>
          <w:szCs w:val="21"/>
        </w:rPr>
        <w:t>网络诈骗地下产业链年产值超千亿已成第三大黑色产业[EB/OL].(2015,11,05</w:t>
      </w:r>
      <w:proofErr w:type="gramStart"/>
      <w:r w:rsidRPr="000333E3">
        <w:rPr>
          <w:rFonts w:ascii="楷体" w:eastAsia="楷体" w:hAnsi="楷体" w:cs="仿宋" w:hint="eastAsia"/>
          <w:szCs w:val="21"/>
        </w:rPr>
        <w:t>).http://www.cac.gov.cn/2015-11/05/c_1117051126.htm?from=groupmessage</w:t>
      </w:r>
      <w:proofErr w:type="gramEnd"/>
    </w:p>
    <w:p w14:paraId="7C352EC4" w14:textId="77777777" w:rsidR="00A363C9" w:rsidRPr="000333E3" w:rsidRDefault="00000000" w:rsidP="00B61D42">
      <w:pPr>
        <w:widowControl/>
        <w:adjustRightInd w:val="0"/>
        <w:snapToGrid w:val="0"/>
        <w:ind w:left="315" w:hangingChars="150" w:hanging="315"/>
        <w:jc w:val="left"/>
        <w:rPr>
          <w:rFonts w:ascii="楷体" w:eastAsia="楷体" w:hAnsi="楷体" w:cs="仿宋"/>
          <w:szCs w:val="21"/>
        </w:rPr>
      </w:pPr>
      <w:r w:rsidRPr="000333E3">
        <w:rPr>
          <w:rFonts w:ascii="楷体" w:eastAsia="楷体" w:hAnsi="楷体" w:cs="仿宋" w:hint="eastAsia"/>
          <w:szCs w:val="21"/>
        </w:rPr>
        <w:t>[9]习近平：高举中国特色社会主义伟大旗帜 为全面建设社会主义现代化国家而团结奋斗——在中国共产党第二十次全国代表大会上的报告.[EB/OL</w:t>
      </w:r>
      <w:proofErr w:type="gramStart"/>
      <w:r w:rsidRPr="000333E3">
        <w:rPr>
          <w:rFonts w:ascii="楷体" w:eastAsia="楷体" w:hAnsi="楷体" w:cs="仿宋" w:hint="eastAsia"/>
          <w:szCs w:val="21"/>
        </w:rPr>
        <w:t>].(</w:t>
      </w:r>
      <w:proofErr w:type="gramEnd"/>
      <w:r w:rsidRPr="000333E3">
        <w:rPr>
          <w:rFonts w:ascii="楷体" w:eastAsia="楷体" w:hAnsi="楷体" w:cs="仿宋" w:hint="eastAsia"/>
          <w:szCs w:val="21"/>
        </w:rPr>
        <w:t>2022,10,25)https://www.gov.cn/xinwen/2022-10/25/content_5721685.html.</w:t>
      </w:r>
    </w:p>
    <w:p w14:paraId="1F5016C2" w14:textId="77777777" w:rsidR="00A363C9" w:rsidRPr="000333E3" w:rsidRDefault="00000000" w:rsidP="00B61D42">
      <w:pPr>
        <w:widowControl/>
        <w:adjustRightInd w:val="0"/>
        <w:snapToGrid w:val="0"/>
        <w:ind w:left="420" w:hangingChars="200" w:hanging="420"/>
        <w:jc w:val="left"/>
        <w:rPr>
          <w:rFonts w:ascii="楷体" w:eastAsia="楷体" w:hAnsi="楷体" w:cs="仿宋"/>
          <w:szCs w:val="21"/>
        </w:rPr>
      </w:pPr>
      <w:r w:rsidRPr="000333E3">
        <w:rPr>
          <w:rFonts w:ascii="楷体" w:eastAsia="楷体" w:hAnsi="楷体" w:cs="仿宋" w:hint="eastAsia"/>
          <w:szCs w:val="21"/>
        </w:rPr>
        <w:t>[10]习近平对打击治理电信网络诈骗犯罪工作</w:t>
      </w:r>
      <w:proofErr w:type="gramStart"/>
      <w:r w:rsidRPr="000333E3">
        <w:rPr>
          <w:rFonts w:ascii="楷体" w:eastAsia="楷体" w:hAnsi="楷体" w:cs="仿宋" w:hint="eastAsia"/>
          <w:szCs w:val="21"/>
        </w:rPr>
        <w:t>作出</w:t>
      </w:r>
      <w:proofErr w:type="gramEnd"/>
      <w:r w:rsidRPr="000333E3">
        <w:rPr>
          <w:rFonts w:ascii="楷体" w:eastAsia="楷体" w:hAnsi="楷体" w:cs="仿宋" w:hint="eastAsia"/>
          <w:szCs w:val="21"/>
        </w:rPr>
        <w:t>重要指示强调 坚持以人民为中心 全面落实打防管控措施 坚决遏制电信网络诈骗犯罪多发高发态势 李克强</w:t>
      </w:r>
      <w:proofErr w:type="gramStart"/>
      <w:r w:rsidRPr="000333E3">
        <w:rPr>
          <w:rFonts w:ascii="楷体" w:eastAsia="楷体" w:hAnsi="楷体" w:cs="仿宋" w:hint="eastAsia"/>
          <w:szCs w:val="21"/>
        </w:rPr>
        <w:t>作出</w:t>
      </w:r>
      <w:proofErr w:type="gramEnd"/>
      <w:r w:rsidRPr="000333E3">
        <w:rPr>
          <w:rFonts w:ascii="楷体" w:eastAsia="楷体" w:hAnsi="楷体" w:cs="仿宋" w:hint="eastAsia"/>
          <w:szCs w:val="21"/>
        </w:rPr>
        <w:t>批示[J].中国刑事警察,2021,No.198(02):2.</w:t>
      </w:r>
    </w:p>
    <w:sectPr w:rsidR="00A363C9" w:rsidRPr="000333E3" w:rsidSect="00650D7A">
      <w:headerReference w:type="even" r:id="rId12"/>
      <w:headerReference w:type="default" r:id="rId13"/>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77108" w14:textId="77777777" w:rsidR="009F1FB7" w:rsidRDefault="009F1FB7" w:rsidP="000941E7">
      <w:r>
        <w:separator/>
      </w:r>
    </w:p>
  </w:endnote>
  <w:endnote w:type="continuationSeparator" w:id="0">
    <w:p w14:paraId="022BB06D" w14:textId="77777777" w:rsidR="009F1FB7" w:rsidRDefault="009F1FB7" w:rsidP="00094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_GBK">
    <w:panose1 w:val="03000509000000000000"/>
    <w:charset w:val="86"/>
    <w:family w:val="script"/>
    <w:pitch w:val="fixed"/>
    <w:sig w:usb0="00000001" w:usb1="080E0000" w:usb2="00000010" w:usb3="00000000" w:csb0="00040000" w:csb1="00000000"/>
    <w:embedRegular r:id="rId1" w:subsetted="1" w:fontKey="{74C574D9-76A4-4121-9430-F81CA9F05E61}"/>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embedRegular r:id="rId2" w:subsetted="1" w:fontKey="{13FFABFA-C996-4758-98AD-EF858615C9E7}"/>
  </w:font>
  <w:font w:name="黑体">
    <w:altName w:val="SimHei"/>
    <w:panose1 w:val="02010609060101010101"/>
    <w:charset w:val="86"/>
    <w:family w:val="modern"/>
    <w:pitch w:val="fixed"/>
    <w:sig w:usb0="800002BF" w:usb1="38CF7CFA" w:usb2="00000016" w:usb3="00000000" w:csb0="00040001" w:csb1="00000000"/>
    <w:embedRegular r:id="rId3" w:subsetted="1" w:fontKey="{56CBD5AA-A795-46DE-A8A6-4931B1529D1B}"/>
    <w:embedBold r:id="rId4" w:subsetted="1" w:fontKey="{CA8B20C9-FC26-47F8-A2A3-04A47B68870C}"/>
  </w:font>
  <w:font w:name="仿宋">
    <w:panose1 w:val="02010609060101010101"/>
    <w:charset w:val="86"/>
    <w:family w:val="modern"/>
    <w:pitch w:val="fixed"/>
    <w:sig w:usb0="800002BF" w:usb1="38CF7CFA" w:usb2="00000016" w:usb3="00000000" w:csb0="00040001" w:csb1="00000000"/>
  </w:font>
  <w:font w:name="方正书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FF06C" w14:textId="77777777" w:rsidR="009F1FB7" w:rsidRDefault="009F1FB7" w:rsidP="00F3723A">
      <w:pPr>
        <w:ind w:firstLineChars="200" w:firstLine="420"/>
      </w:pPr>
      <w:r>
        <w:separator/>
      </w:r>
    </w:p>
  </w:footnote>
  <w:footnote w:type="continuationSeparator" w:id="0">
    <w:p w14:paraId="2C6EA0ED" w14:textId="77777777" w:rsidR="009F1FB7" w:rsidRDefault="009F1FB7" w:rsidP="000941E7">
      <w:r>
        <w:continuationSeparator/>
      </w:r>
    </w:p>
  </w:footnote>
  <w:footnote w:id="1">
    <w:p w14:paraId="0D0991CB" w14:textId="5D13DEDE" w:rsidR="00554941" w:rsidRPr="00B95C1A" w:rsidRDefault="00554941" w:rsidP="00B95C1A">
      <w:pPr>
        <w:pStyle w:val="a4"/>
        <w:adjustRightInd w:val="0"/>
        <w:ind w:leftChars="200" w:left="420"/>
        <w:rPr>
          <w:rFonts w:ascii="楷体" w:eastAsia="楷体" w:hAnsi="楷体" w:cs="楷体"/>
          <w:kern w:val="0"/>
          <w:sz w:val="21"/>
          <w:szCs w:val="21"/>
          <w:lang w:bidi="ar"/>
        </w:rPr>
      </w:pPr>
      <w:r w:rsidRPr="00B95C1A">
        <w:rPr>
          <w:rFonts w:ascii="楷体" w:eastAsia="楷体" w:hAnsi="楷体" w:cs="楷体" w:hint="eastAsia"/>
          <w:kern w:val="0"/>
          <w:sz w:val="21"/>
          <w:szCs w:val="21"/>
          <w:lang w:bidi="ar"/>
        </w:rPr>
        <w:t xml:space="preserve">米 </w:t>
      </w:r>
      <w:r w:rsidRPr="00B95C1A">
        <w:rPr>
          <w:rFonts w:ascii="楷体" w:eastAsia="楷体" w:hAnsi="楷体" w:cs="楷体"/>
          <w:kern w:val="0"/>
          <w:sz w:val="21"/>
          <w:szCs w:val="21"/>
          <w:lang w:bidi="ar"/>
        </w:rPr>
        <w:t xml:space="preserve"> </w:t>
      </w:r>
      <w:r w:rsidRPr="00B95C1A">
        <w:rPr>
          <w:rFonts w:ascii="楷体" w:eastAsia="楷体" w:hAnsi="楷体" w:cs="楷体" w:hint="eastAsia"/>
          <w:kern w:val="0"/>
          <w:sz w:val="21"/>
          <w:szCs w:val="21"/>
          <w:lang w:bidi="ar"/>
        </w:rPr>
        <w:t>佳</w:t>
      </w:r>
      <w:r w:rsidRPr="00B95C1A">
        <w:rPr>
          <w:rFonts w:ascii="楷体" w:eastAsia="楷体" w:hAnsi="楷体" w:cs="楷体" w:hint="eastAsia"/>
          <w:kern w:val="0"/>
          <w:sz w:val="21"/>
          <w:szCs w:val="21"/>
          <w:lang w:bidi="ar"/>
        </w:rPr>
        <w:t>：</w:t>
      </w:r>
      <w:r w:rsidR="00B95C1A" w:rsidRPr="00B95C1A">
        <w:rPr>
          <w:rFonts w:ascii="楷体" w:eastAsia="楷体" w:hAnsi="楷体" w:cs="楷体" w:hint="eastAsia"/>
          <w:kern w:val="0"/>
          <w:sz w:val="21"/>
          <w:szCs w:val="21"/>
          <w:lang w:bidi="ar"/>
        </w:rPr>
        <w:t>辽宁警察学院新型犯罪研究治理中心</w:t>
      </w:r>
      <w:r w:rsidR="00B95C1A" w:rsidRPr="00B95C1A">
        <w:rPr>
          <w:rFonts w:ascii="楷体" w:eastAsia="楷体" w:hAnsi="楷体" w:cs="楷体" w:hint="eastAsia"/>
          <w:kern w:val="0"/>
          <w:sz w:val="21"/>
          <w:szCs w:val="21"/>
          <w:lang w:bidi="ar"/>
        </w:rPr>
        <w:t>。</w:t>
      </w:r>
    </w:p>
    <w:p w14:paraId="45571CB7" w14:textId="242FE93F" w:rsidR="00554941" w:rsidRPr="00B95C1A" w:rsidRDefault="00554941" w:rsidP="00B95C1A">
      <w:pPr>
        <w:pStyle w:val="a4"/>
        <w:adjustRightInd w:val="0"/>
        <w:ind w:leftChars="200" w:left="420"/>
        <w:rPr>
          <w:rFonts w:hint="eastAsia"/>
          <w:sz w:val="21"/>
          <w:szCs w:val="21"/>
        </w:rPr>
      </w:pPr>
      <w:r w:rsidRPr="00B95C1A">
        <w:rPr>
          <w:rFonts w:ascii="楷体" w:eastAsia="楷体" w:hAnsi="楷体" w:cs="楷体" w:hint="eastAsia"/>
          <w:kern w:val="0"/>
          <w:sz w:val="21"/>
          <w:szCs w:val="21"/>
          <w:lang w:bidi="ar"/>
        </w:rPr>
        <w:t>李占东：</w:t>
      </w:r>
      <w:r w:rsidR="00B95C1A" w:rsidRPr="00B95C1A">
        <w:rPr>
          <w:rFonts w:ascii="楷体" w:eastAsia="楷体" w:hAnsi="楷体" w:cs="楷体" w:hint="eastAsia"/>
          <w:kern w:val="0"/>
          <w:sz w:val="21"/>
          <w:szCs w:val="21"/>
          <w:lang w:bidi="ar"/>
        </w:rPr>
        <w:t>辽宁省新型犯罪研究侦查中心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EEAB9" w14:textId="74719489" w:rsidR="00650D7A" w:rsidRPr="001F62C4" w:rsidRDefault="001F62C4" w:rsidP="001F62C4">
    <w:pPr>
      <w:widowControl/>
      <w:pBdr>
        <w:bottom w:val="single" w:sz="4" w:space="1" w:color="auto"/>
      </w:pBdr>
      <w:spacing w:afterLines="20" w:after="48"/>
      <w:jc w:val="left"/>
      <w:outlineLvl w:val="0"/>
    </w:pPr>
    <w:r w:rsidRPr="00650D7A">
      <w:rPr>
        <w:rFonts w:ascii="楷体" w:eastAsia="楷体" w:hAnsi="楷体" w:cs="方正小标宋简体" w:hint="eastAsia"/>
        <w:kern w:val="0"/>
        <w:szCs w:val="21"/>
        <w:lang w:bidi="ar"/>
      </w:rPr>
      <w:t>加强新型犯罪理论和实战研究，助力公安工作现代化</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03F9A" w14:textId="43AD6055" w:rsidR="00650D7A" w:rsidRPr="00650D7A" w:rsidRDefault="00650D7A" w:rsidP="00650D7A">
    <w:pPr>
      <w:widowControl/>
      <w:pBdr>
        <w:bottom w:val="single" w:sz="4" w:space="1" w:color="auto"/>
      </w:pBdr>
      <w:spacing w:afterLines="20" w:after="48"/>
      <w:jc w:val="right"/>
      <w:outlineLvl w:val="0"/>
      <w:rPr>
        <w:rFonts w:ascii="楷体" w:eastAsia="楷体" w:hAnsi="楷体"/>
        <w:szCs w:val="21"/>
      </w:rPr>
    </w:pPr>
    <w:r w:rsidRPr="00650D7A">
      <w:rPr>
        <w:rFonts w:ascii="楷体" w:eastAsia="楷体" w:hAnsi="楷体" w:cs="方正小标宋简体" w:hint="eastAsia"/>
        <w:kern w:val="0"/>
        <w:szCs w:val="21"/>
        <w:lang w:bidi="ar"/>
      </w:rPr>
      <w:t>加强新型犯罪理论和实战研究，助力公安工作现代化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JmNTI2NGExNTE5MWYyMDFiMGE1YTRjMjA5NTY0OGMifQ=="/>
  </w:docVars>
  <w:rsids>
    <w:rsidRoot w:val="69DF7639"/>
    <w:rsid w:val="000024B3"/>
    <w:rsid w:val="00013252"/>
    <w:rsid w:val="000333E3"/>
    <w:rsid w:val="00073580"/>
    <w:rsid w:val="000941E7"/>
    <w:rsid w:val="000A755C"/>
    <w:rsid w:val="0010326C"/>
    <w:rsid w:val="001102BE"/>
    <w:rsid w:val="001146AA"/>
    <w:rsid w:val="00165346"/>
    <w:rsid w:val="001740B2"/>
    <w:rsid w:val="00174585"/>
    <w:rsid w:val="001B002B"/>
    <w:rsid w:val="001B07E8"/>
    <w:rsid w:val="001C0219"/>
    <w:rsid w:val="001D6578"/>
    <w:rsid w:val="001F62C4"/>
    <w:rsid w:val="0020291A"/>
    <w:rsid w:val="002A63F8"/>
    <w:rsid w:val="002B5DE9"/>
    <w:rsid w:val="002C7579"/>
    <w:rsid w:val="002E4D18"/>
    <w:rsid w:val="00307A95"/>
    <w:rsid w:val="0031495C"/>
    <w:rsid w:val="003234BB"/>
    <w:rsid w:val="00352561"/>
    <w:rsid w:val="003832FB"/>
    <w:rsid w:val="003C6B8D"/>
    <w:rsid w:val="003D31B9"/>
    <w:rsid w:val="00411373"/>
    <w:rsid w:val="00413270"/>
    <w:rsid w:val="00482413"/>
    <w:rsid w:val="00493B71"/>
    <w:rsid w:val="004D241F"/>
    <w:rsid w:val="00500878"/>
    <w:rsid w:val="00500C7E"/>
    <w:rsid w:val="00526BCC"/>
    <w:rsid w:val="00534566"/>
    <w:rsid w:val="00554941"/>
    <w:rsid w:val="005B7341"/>
    <w:rsid w:val="005E37CF"/>
    <w:rsid w:val="005F730E"/>
    <w:rsid w:val="00650D7A"/>
    <w:rsid w:val="00661114"/>
    <w:rsid w:val="00665090"/>
    <w:rsid w:val="006D64A6"/>
    <w:rsid w:val="0073241A"/>
    <w:rsid w:val="00733C30"/>
    <w:rsid w:val="00735C91"/>
    <w:rsid w:val="00741FB2"/>
    <w:rsid w:val="00744968"/>
    <w:rsid w:val="00745577"/>
    <w:rsid w:val="007711A0"/>
    <w:rsid w:val="00771B4B"/>
    <w:rsid w:val="007901EB"/>
    <w:rsid w:val="007A0A4D"/>
    <w:rsid w:val="007A3853"/>
    <w:rsid w:val="007D41E1"/>
    <w:rsid w:val="007F4260"/>
    <w:rsid w:val="00816494"/>
    <w:rsid w:val="00823D46"/>
    <w:rsid w:val="00832A18"/>
    <w:rsid w:val="00833070"/>
    <w:rsid w:val="008605FF"/>
    <w:rsid w:val="00881E5B"/>
    <w:rsid w:val="008B49B4"/>
    <w:rsid w:val="008D75F2"/>
    <w:rsid w:val="008E0152"/>
    <w:rsid w:val="00900316"/>
    <w:rsid w:val="00904D22"/>
    <w:rsid w:val="009159C3"/>
    <w:rsid w:val="00926681"/>
    <w:rsid w:val="00933435"/>
    <w:rsid w:val="00994EBA"/>
    <w:rsid w:val="009B641B"/>
    <w:rsid w:val="009C1D28"/>
    <w:rsid w:val="009C3981"/>
    <w:rsid w:val="009F1FB7"/>
    <w:rsid w:val="00A1272E"/>
    <w:rsid w:val="00A13AB2"/>
    <w:rsid w:val="00A363C9"/>
    <w:rsid w:val="00A46D3B"/>
    <w:rsid w:val="00A60250"/>
    <w:rsid w:val="00A75EF9"/>
    <w:rsid w:val="00AB59DC"/>
    <w:rsid w:val="00AB70F7"/>
    <w:rsid w:val="00AE2074"/>
    <w:rsid w:val="00B42359"/>
    <w:rsid w:val="00B423CF"/>
    <w:rsid w:val="00B61D42"/>
    <w:rsid w:val="00B81819"/>
    <w:rsid w:val="00B95C1A"/>
    <w:rsid w:val="00BC3578"/>
    <w:rsid w:val="00BD446B"/>
    <w:rsid w:val="00BD6B11"/>
    <w:rsid w:val="00BE45B5"/>
    <w:rsid w:val="00BE6A72"/>
    <w:rsid w:val="00BF07E3"/>
    <w:rsid w:val="00C040DA"/>
    <w:rsid w:val="00C11C68"/>
    <w:rsid w:val="00C15E31"/>
    <w:rsid w:val="00C219C9"/>
    <w:rsid w:val="00C35F8E"/>
    <w:rsid w:val="00C63E8B"/>
    <w:rsid w:val="00C97FD2"/>
    <w:rsid w:val="00CF1B36"/>
    <w:rsid w:val="00CF3BE7"/>
    <w:rsid w:val="00D040F5"/>
    <w:rsid w:val="00D139C6"/>
    <w:rsid w:val="00D34B75"/>
    <w:rsid w:val="00D513B9"/>
    <w:rsid w:val="00D63DB1"/>
    <w:rsid w:val="00E375F3"/>
    <w:rsid w:val="00E41EBE"/>
    <w:rsid w:val="00E56C16"/>
    <w:rsid w:val="00EB01CC"/>
    <w:rsid w:val="00EE73CF"/>
    <w:rsid w:val="00EF6504"/>
    <w:rsid w:val="00F159DE"/>
    <w:rsid w:val="00F26D62"/>
    <w:rsid w:val="00F3723A"/>
    <w:rsid w:val="00F477E1"/>
    <w:rsid w:val="00F83FF3"/>
    <w:rsid w:val="00FC191A"/>
    <w:rsid w:val="03996259"/>
    <w:rsid w:val="03C70711"/>
    <w:rsid w:val="07454B28"/>
    <w:rsid w:val="08F37AB8"/>
    <w:rsid w:val="0A07552E"/>
    <w:rsid w:val="0B2B295A"/>
    <w:rsid w:val="0BEF20AF"/>
    <w:rsid w:val="0C947FAB"/>
    <w:rsid w:val="0DA737D7"/>
    <w:rsid w:val="0DCC10CF"/>
    <w:rsid w:val="11ED632B"/>
    <w:rsid w:val="135A334F"/>
    <w:rsid w:val="143771ED"/>
    <w:rsid w:val="15D53161"/>
    <w:rsid w:val="26A01AA9"/>
    <w:rsid w:val="2A1A5C8F"/>
    <w:rsid w:val="2B037F44"/>
    <w:rsid w:val="2B1607EE"/>
    <w:rsid w:val="2CD86C3B"/>
    <w:rsid w:val="2CF95934"/>
    <w:rsid w:val="30A92647"/>
    <w:rsid w:val="34A45442"/>
    <w:rsid w:val="34CE619E"/>
    <w:rsid w:val="35C918EE"/>
    <w:rsid w:val="3B60343D"/>
    <w:rsid w:val="3DEB27BD"/>
    <w:rsid w:val="42D24720"/>
    <w:rsid w:val="44B22440"/>
    <w:rsid w:val="461E390D"/>
    <w:rsid w:val="4AF60EA8"/>
    <w:rsid w:val="4DED0E6D"/>
    <w:rsid w:val="51C22AEB"/>
    <w:rsid w:val="541C1980"/>
    <w:rsid w:val="5CD22234"/>
    <w:rsid w:val="5DCB1E92"/>
    <w:rsid w:val="644141A3"/>
    <w:rsid w:val="67F26828"/>
    <w:rsid w:val="69DF7639"/>
    <w:rsid w:val="6A354FCB"/>
    <w:rsid w:val="730921EE"/>
    <w:rsid w:val="73B755ED"/>
    <w:rsid w:val="773F1BB8"/>
    <w:rsid w:val="7F795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3F8A4A6"/>
  <w15:docId w15:val="{9AB7F9C1-80FC-4F48-A489-09655059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footnote text" w:qFormat="1"/>
    <w:lsdException w:name="caption" w:semiHidden="1" w:unhideWhenUsed="1" w:qFormat="1"/>
    <w:lsdException w:name="footnote reference" w:qFormat="1"/>
    <w:lsdException w:name="endnote text" w:qFormat="1"/>
    <w:lsdException w:name="Title" w:qFormat="1"/>
    <w:lsdException w:name="Default Paragraph Font" w:semiHidden="1"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qFormat/>
    <w:pPr>
      <w:snapToGrid w:val="0"/>
      <w:jc w:val="left"/>
    </w:pPr>
  </w:style>
  <w:style w:type="paragraph" w:styleId="TOC1">
    <w:name w:val="toc 1"/>
    <w:basedOn w:val="a"/>
    <w:next w:val="a"/>
    <w:qFormat/>
  </w:style>
  <w:style w:type="paragraph" w:styleId="a4">
    <w:name w:val="footnote text"/>
    <w:basedOn w:val="a"/>
    <w:qFormat/>
    <w:pPr>
      <w:snapToGrid w:val="0"/>
      <w:jc w:val="left"/>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Hyperlink"/>
    <w:basedOn w:val="a0"/>
    <w:qFormat/>
    <w:rPr>
      <w:color w:val="0000FF"/>
      <w:u w:val="single"/>
    </w:rPr>
  </w:style>
  <w:style w:type="character" w:styleId="a7">
    <w:name w:val="footnote reference"/>
    <w:basedOn w:val="a0"/>
    <w:qFormat/>
    <w:rPr>
      <w:vertAlign w:val="superscript"/>
    </w:rPr>
  </w:style>
  <w:style w:type="paragraph" w:customStyle="1" w:styleId="WPSOffice1">
    <w:name w:val="WPSOffice手动目录 1"/>
    <w:qFormat/>
  </w:style>
  <w:style w:type="paragraph" w:customStyle="1" w:styleId="a8">
    <w:name w:val="参考文献正文"/>
    <w:basedOn w:val="a"/>
    <w:qFormat/>
    <w:rPr>
      <w:szCs w:val="21"/>
    </w:rPr>
  </w:style>
  <w:style w:type="paragraph" w:styleId="a9">
    <w:name w:val="header"/>
    <w:basedOn w:val="a"/>
    <w:link w:val="aa"/>
    <w:rsid w:val="000941E7"/>
    <w:pPr>
      <w:tabs>
        <w:tab w:val="center" w:pos="4153"/>
        <w:tab w:val="right" w:pos="8306"/>
      </w:tabs>
      <w:snapToGrid w:val="0"/>
      <w:jc w:val="center"/>
    </w:pPr>
    <w:rPr>
      <w:sz w:val="18"/>
      <w:szCs w:val="18"/>
    </w:rPr>
  </w:style>
  <w:style w:type="character" w:customStyle="1" w:styleId="aa">
    <w:name w:val="页眉 字符"/>
    <w:basedOn w:val="a0"/>
    <w:link w:val="a9"/>
    <w:rsid w:val="000941E7"/>
    <w:rPr>
      <w:rFonts w:asciiTheme="minorHAnsi" w:eastAsiaTheme="minorEastAsia" w:hAnsiTheme="minorHAnsi" w:cstheme="minorBidi"/>
      <w:kern w:val="2"/>
      <w:sz w:val="18"/>
      <w:szCs w:val="18"/>
    </w:rPr>
  </w:style>
  <w:style w:type="paragraph" w:styleId="ab">
    <w:name w:val="footer"/>
    <w:basedOn w:val="a"/>
    <w:link w:val="ac"/>
    <w:rsid w:val="000941E7"/>
    <w:pPr>
      <w:tabs>
        <w:tab w:val="center" w:pos="4153"/>
        <w:tab w:val="right" w:pos="8306"/>
      </w:tabs>
      <w:snapToGrid w:val="0"/>
      <w:jc w:val="left"/>
    </w:pPr>
    <w:rPr>
      <w:sz w:val="18"/>
      <w:szCs w:val="18"/>
    </w:rPr>
  </w:style>
  <w:style w:type="character" w:customStyle="1" w:styleId="ac">
    <w:name w:val="页脚 字符"/>
    <w:basedOn w:val="a0"/>
    <w:link w:val="ab"/>
    <w:rsid w:val="000941E7"/>
    <w:rPr>
      <w:rFonts w:asciiTheme="minorHAnsi" w:eastAsiaTheme="minorEastAsia" w:hAnsiTheme="minorHAnsi" w:cstheme="minorBidi"/>
      <w:kern w:val="2"/>
      <w:sz w:val="18"/>
      <w:szCs w:val="18"/>
    </w:rPr>
  </w:style>
  <w:style w:type="paragraph" w:styleId="ad">
    <w:name w:val="Body Text Indent"/>
    <w:basedOn w:val="a"/>
    <w:link w:val="ae"/>
    <w:rsid w:val="007F4260"/>
    <w:pPr>
      <w:spacing w:after="120"/>
      <w:ind w:leftChars="200" w:left="420"/>
    </w:pPr>
  </w:style>
  <w:style w:type="character" w:customStyle="1" w:styleId="ae">
    <w:name w:val="正文文本缩进 字符"/>
    <w:basedOn w:val="a0"/>
    <w:link w:val="ad"/>
    <w:rsid w:val="007F4260"/>
    <w:rPr>
      <w:rFonts w:asciiTheme="minorHAnsi" w:eastAsiaTheme="minorEastAsia" w:hAnsiTheme="minorHAnsi" w:cstheme="minorBidi"/>
      <w:kern w:val="2"/>
      <w:sz w:val="21"/>
      <w:szCs w:val="24"/>
    </w:rPr>
  </w:style>
  <w:style w:type="paragraph" w:styleId="20">
    <w:name w:val="Body Text First Indent 2"/>
    <w:basedOn w:val="ad"/>
    <w:link w:val="21"/>
    <w:qFormat/>
    <w:rsid w:val="007F4260"/>
    <w:pPr>
      <w:spacing w:line="360" w:lineRule="auto"/>
      <w:ind w:leftChars="0" w:left="0"/>
    </w:pPr>
  </w:style>
  <w:style w:type="character" w:customStyle="1" w:styleId="21">
    <w:name w:val="正文文本首行缩进 2 字符"/>
    <w:basedOn w:val="ae"/>
    <w:link w:val="20"/>
    <w:rsid w:val="007F426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cac.gov.cn/2015-11/05/c_1117051126.htm?from=groupmessage"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1313</Words>
  <Characters>7490</Characters>
  <Application>Microsoft Office Word</Application>
  <DocSecurity>0</DocSecurity>
  <Lines>62</Lines>
  <Paragraphs>17</Paragraphs>
  <ScaleCrop>false</ScaleCrop>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JBD</dc:creator>
  <cp:lastModifiedBy>Administrator</cp:lastModifiedBy>
  <cp:revision>186</cp:revision>
  <cp:lastPrinted>2023-08-25T02:49:00Z</cp:lastPrinted>
  <dcterms:created xsi:type="dcterms:W3CDTF">2023-05-24T23:37:00Z</dcterms:created>
  <dcterms:modified xsi:type="dcterms:W3CDTF">2023-08-25T02:51:00Z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462BEB6ED4F14EA4BDA40742A5D5ED35_13</vt:lpwstr>
  </property>
</Properties>
</file>